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5313" w:rsidRPr="00B81666" w:rsidRDefault="002B5313" w:rsidP="002B5313">
      <w:pPr>
        <w:pStyle w:val="Ttulo"/>
        <w:spacing w:before="0" w:after="960"/>
        <w:rPr>
          <w:rFonts w:ascii="Arial Narrow" w:hAnsi="Arial Narrow"/>
        </w:rPr>
      </w:pPr>
      <w:r w:rsidRPr="00B81666">
        <w:rPr>
          <w:rFonts w:ascii="Arial Narrow" w:hAnsi="Arial Narrow"/>
        </w:rPr>
        <w:t xml:space="preserve">Capítulo </w:t>
      </w:r>
      <w:r w:rsidR="00763D72">
        <w:rPr>
          <w:rFonts w:ascii="Arial Narrow" w:hAnsi="Arial Narrow"/>
        </w:rPr>
        <w:t>2</w:t>
      </w:r>
      <w:r w:rsidRPr="00B81666">
        <w:rPr>
          <w:rFonts w:ascii="Arial Narrow" w:hAnsi="Arial Narrow"/>
        </w:rPr>
        <w:br/>
        <w:t>A SALVAÇÃO DA BURGUESIA PELOS GESTORES</w:t>
      </w:r>
    </w:p>
    <w:p w:rsidR="002B5313" w:rsidRPr="00B81666" w:rsidRDefault="002B5313" w:rsidP="00B3552F">
      <w:pPr>
        <w:keepNext/>
        <w:tabs>
          <w:tab w:val="left" w:pos="720"/>
          <w:tab w:val="left" w:pos="3312"/>
        </w:tabs>
        <w:spacing w:after="360"/>
        <w:ind w:firstLine="0"/>
        <w:jc w:val="center"/>
        <w:rPr>
          <w:rFonts w:ascii="Arial Narrow" w:hAnsi="Arial Narrow"/>
          <w:b/>
          <w:sz w:val="28"/>
        </w:rPr>
      </w:pPr>
      <w:r w:rsidRPr="00B81666">
        <w:rPr>
          <w:rFonts w:ascii="Arial Narrow" w:hAnsi="Arial Narrow"/>
          <w:b/>
          <w:sz w:val="28"/>
        </w:rPr>
        <w:t>1. A hegemonia política dos gestores</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«O fascismo não é uma ditadura da burguesia, do mesmo modo que não o foi o bonapartismo»</w:t>
      </w:r>
      <w:r>
        <w:rPr>
          <w:rFonts w:ascii="Arial Narrow" w:hAnsi="Arial Narrow"/>
        </w:rPr>
        <w:t>,</w:t>
      </w:r>
      <w:r w:rsidRPr="00B81666">
        <w:rPr>
          <w:rFonts w:ascii="Arial Narrow" w:hAnsi="Arial Narrow"/>
        </w:rPr>
        <w:t xml:space="preserve"> escreveu Otto Bauer, o dirigente socialista austríaco, num artigo publicado em 1924</w:t>
      </w:r>
      <w:r>
        <w:rPr>
          <w:rFonts w:ascii="Arial Narrow" w:hAnsi="Arial Narrow"/>
        </w:rPr>
        <w:t xml:space="preserve">, </w:t>
      </w:r>
      <w:r w:rsidRPr="00B81666">
        <w:rPr>
          <w:rFonts w:ascii="Arial Narrow" w:hAnsi="Arial Narrow"/>
        </w:rPr>
        <w:t>e base</w:t>
      </w:r>
      <w:r>
        <w:rPr>
          <w:rFonts w:ascii="Arial Narrow" w:hAnsi="Arial Narrow"/>
        </w:rPr>
        <w:t>ou</w:t>
      </w:r>
      <w:r w:rsidRPr="00B81666">
        <w:rPr>
          <w:rFonts w:ascii="Arial Narrow" w:hAnsi="Arial Narrow"/>
        </w:rPr>
        <w:t>-se no exemplo italiano para afirmar que a burguesia cedia aos fascistas o poder político a troco de eles lhe garantirem, contra a presença ameaçadora do operariado, a continuidade do poder económico</w:t>
      </w:r>
      <w:r w:rsidRPr="00B81666">
        <w:rPr>
          <w:rStyle w:val="Refdenotaderodap"/>
          <w:rFonts w:ascii="Arial Narrow" w:hAnsi="Arial Narrow"/>
        </w:rPr>
        <w:footnoteReference w:id="1"/>
      </w:r>
      <w:r w:rsidRPr="00B81666">
        <w:rPr>
          <w:rFonts w:ascii="Arial Narrow" w:hAnsi="Arial Narrow"/>
        </w:rPr>
        <w:t>. Decerto esta tese se inspirou também na situação peculiar da Áustria, que durante mais de uma década se manteve fraccionada politicamente. Viena, onde habitava cerca de um terço da população</w:t>
      </w:r>
      <w:r>
        <w:rPr>
          <w:rFonts w:ascii="Arial Narrow" w:hAnsi="Arial Narrow"/>
        </w:rPr>
        <w:t xml:space="preserve"> do país</w:t>
      </w:r>
      <w:r w:rsidRPr="00B81666">
        <w:rPr>
          <w:rFonts w:ascii="Arial Narrow" w:hAnsi="Arial Narrow"/>
        </w:rPr>
        <w:t xml:space="preserve">, estava sujeita à supremacia do operariado industrial e era governada pelos socialistas, enquanto a província era controlada hegemonicamente pelo governo central, que representava os interesses profundamente reaccionários dos pequenos proprietários rurais. Otto Bauer foi sugestionado pela experiência de uma vida política rasgada a meio e desprovida de instituições capazes de a consolidarem e lhe assegurarem uma unidade. O regime fascista instaurado por Dollfuss a partir de 1932 pretendeu resolver este problema. Numa obra de 1936, publicada já no exílio, Bauer desenvolveu com minúcia a sua argumentação. Para ele, a ditadura fascista resultava de um tipo de equilíbrio das forças de classe em que a burguesia, embora detivesse o poder económico e controlasse o Estado, estava impedida pelas instituições democráticas de recorrer aos meios violentos necessários para prosseguir a acumulação dos seus lucros; e os operários, seguindo uma direcção política reformista, eram capazes de manter o seu nível salarial, mas apresentavam-se inseridos no sistema vigente e, como tal, eram considerados por numerosíssimos elementos da pequena burguesia, do campesinato e mesmo do próprio proletariado como beneficiários de um regime que acarretava a miséria de um número crescente de pessoas. A vitória do fascismo, segundo Bauer, resultava deste «equilíbrio de forças, ou melhor, da debilidade de ambas as classes». A partir do momento em que recorria às milícias fascistas para desorganizar o proletariado, a burguesia ficava, na opinião de Otto Bauer, prisioneira dessas milícias e via-se obrigada a submeter-se à ditadura fascista. A intervenção do Estado na economia, resultante da </w:t>
      </w:r>
      <w:r w:rsidRPr="00B81666">
        <w:rPr>
          <w:rFonts w:ascii="Arial Narrow" w:hAnsi="Arial Narrow"/>
        </w:rPr>
        <w:lastRenderedPageBreak/>
        <w:t xml:space="preserve">crise </w:t>
      </w:r>
      <w:r w:rsidR="00403B26">
        <w:rPr>
          <w:rFonts w:ascii="Arial Narrow" w:hAnsi="Arial Narrow"/>
        </w:rPr>
        <w:t>iniciada</w:t>
      </w:r>
      <w:r w:rsidR="004A6725">
        <w:rPr>
          <w:rFonts w:ascii="Arial Narrow" w:hAnsi="Arial Narrow"/>
        </w:rPr>
        <w:t xml:space="preserve"> em</w:t>
      </w:r>
      <w:r w:rsidRPr="00B81666">
        <w:rPr>
          <w:rFonts w:ascii="Arial Narrow" w:hAnsi="Arial Narrow"/>
        </w:rPr>
        <w:t xml:space="preserve"> 1929 e a que o fascismo deu um especial desenvolvimento, teria no entanto obrigado os novos ditadores a tomarem decisões que prejudicavam ora uns ora outros sectores do capital, levando a base social do fascismo a sofrer uma redução drástica. Os regimes fascistas recorreram ao nacionalismo para tentar ultrapassar estas contradições e prepararam uma economia de guerra, mas assim</w:t>
      </w:r>
      <w:r w:rsidR="00096EC8">
        <w:rPr>
          <w:rFonts w:ascii="Arial Narrow" w:hAnsi="Arial Narrow"/>
        </w:rPr>
        <w:t>, considerou Bauer,</w:t>
      </w:r>
      <w:r w:rsidRPr="00B81666">
        <w:rPr>
          <w:rFonts w:ascii="Arial Narrow" w:hAnsi="Arial Narrow"/>
        </w:rPr>
        <w:t xml:space="preserve"> antagonizaram suplementarmente muitos interesses capitalistas</w:t>
      </w:r>
      <w:r w:rsidRPr="00B81666">
        <w:rPr>
          <w:rStyle w:val="Refdenotaderodap"/>
          <w:rFonts w:ascii="Arial Narrow" w:hAnsi="Arial Narrow"/>
        </w:rPr>
        <w:footnoteReference w:id="2"/>
      </w:r>
      <w:r w:rsidRPr="00B81666">
        <w:rPr>
          <w:rFonts w:ascii="Arial Narrow" w:hAnsi="Arial Narrow"/>
        </w:rPr>
        <w:t xml:space="preserve">. </w:t>
      </w:r>
    </w:p>
    <w:p w:rsidR="002B5313" w:rsidRDefault="002B5313" w:rsidP="002B5313">
      <w:pPr>
        <w:rPr>
          <w:rFonts w:ascii="Arial Narrow" w:hAnsi="Arial Narrow"/>
        </w:rPr>
      </w:pPr>
      <w:r w:rsidRPr="00B81666">
        <w:rPr>
          <w:rFonts w:ascii="Arial Narrow" w:hAnsi="Arial Narrow"/>
        </w:rPr>
        <w:t xml:space="preserve">Todavia, </w:t>
      </w:r>
      <w:r w:rsidR="001D3966" w:rsidRPr="00B81666">
        <w:rPr>
          <w:rFonts w:ascii="Arial Narrow" w:hAnsi="Arial Narrow"/>
        </w:rPr>
        <w:t xml:space="preserve">sustentar que a manutenção de um nível salarial relativamente elevado </w:t>
      </w:r>
      <w:r w:rsidR="001D3966">
        <w:rPr>
          <w:rFonts w:ascii="Arial Narrow" w:hAnsi="Arial Narrow"/>
        </w:rPr>
        <w:t xml:space="preserve">entre os operários </w:t>
      </w:r>
      <w:r w:rsidR="001D3966" w:rsidRPr="00B81666">
        <w:rPr>
          <w:rFonts w:ascii="Arial Narrow" w:hAnsi="Arial Narrow"/>
        </w:rPr>
        <w:t xml:space="preserve">lesava a acumulação capitalista </w:t>
      </w:r>
      <w:r w:rsidR="001D3966">
        <w:rPr>
          <w:rFonts w:ascii="Arial Narrow" w:hAnsi="Arial Narrow"/>
        </w:rPr>
        <w:t xml:space="preserve">e </w:t>
      </w:r>
      <w:r>
        <w:rPr>
          <w:rFonts w:ascii="Arial Narrow" w:hAnsi="Arial Narrow"/>
        </w:rPr>
        <w:t xml:space="preserve">invocar </w:t>
      </w:r>
      <w:r w:rsidR="00A9199E">
        <w:rPr>
          <w:rFonts w:ascii="Arial Narrow" w:hAnsi="Arial Narrow"/>
        </w:rPr>
        <w:t>est</w:t>
      </w:r>
      <w:r>
        <w:rPr>
          <w:rFonts w:ascii="Arial Narrow" w:hAnsi="Arial Narrow"/>
        </w:rPr>
        <w:t xml:space="preserve">a </w:t>
      </w:r>
      <w:r w:rsidRPr="00B81666">
        <w:rPr>
          <w:rFonts w:ascii="Arial Narrow" w:hAnsi="Arial Narrow"/>
        </w:rPr>
        <w:t xml:space="preserve">noção de </w:t>
      </w:r>
      <w:r w:rsidRPr="00B81666">
        <w:rPr>
          <w:rFonts w:ascii="Arial Narrow" w:hAnsi="Arial Narrow"/>
          <w:i/>
        </w:rPr>
        <w:t>aristocracia do proletariado</w:t>
      </w:r>
      <w:r w:rsidRPr="00B81666">
        <w:rPr>
          <w:rFonts w:ascii="Arial Narrow" w:hAnsi="Arial Narrow"/>
        </w:rPr>
        <w:t xml:space="preserve"> </w:t>
      </w:r>
      <w:r>
        <w:rPr>
          <w:rFonts w:ascii="Arial Narrow" w:hAnsi="Arial Narrow"/>
        </w:rPr>
        <w:t xml:space="preserve">para justificar </w:t>
      </w:r>
      <w:r w:rsidRPr="00B81666">
        <w:rPr>
          <w:rFonts w:ascii="Arial Narrow" w:hAnsi="Arial Narrow"/>
        </w:rPr>
        <w:t xml:space="preserve">a incapacidade de a classe </w:t>
      </w:r>
      <w:r w:rsidR="002E1A6E">
        <w:rPr>
          <w:rFonts w:ascii="Arial Narrow" w:hAnsi="Arial Narrow"/>
        </w:rPr>
        <w:t>trabalhadora</w:t>
      </w:r>
      <w:r w:rsidRPr="00B81666">
        <w:rPr>
          <w:rFonts w:ascii="Arial Narrow" w:hAnsi="Arial Narrow"/>
        </w:rPr>
        <w:t xml:space="preserve"> encetar uma oposição global ao capitalismo </w:t>
      </w:r>
      <w:r>
        <w:rPr>
          <w:rFonts w:ascii="Arial Narrow" w:hAnsi="Arial Narrow"/>
        </w:rPr>
        <w:t xml:space="preserve">correspondia a </w:t>
      </w:r>
      <w:r w:rsidRPr="00B81666">
        <w:rPr>
          <w:rFonts w:ascii="Arial Narrow" w:hAnsi="Arial Narrow"/>
        </w:rPr>
        <w:t xml:space="preserve">admitir que o perigo fascista fosse especialmente grave nas democracias, o que era errado, como mostravam os exemplos dos Estados Unidos e do Reino Unido. </w:t>
      </w:r>
      <w:r>
        <w:rPr>
          <w:rFonts w:ascii="Arial Narrow" w:hAnsi="Arial Narrow"/>
        </w:rPr>
        <w:t xml:space="preserve">Em vez de </w:t>
      </w:r>
      <w:r w:rsidRPr="00B81666">
        <w:rPr>
          <w:rFonts w:ascii="Arial Narrow" w:hAnsi="Arial Narrow"/>
        </w:rPr>
        <w:t xml:space="preserve">explicar os factos, o modelo de fascismo proposto por Otto Bauer </w:t>
      </w:r>
      <w:r>
        <w:rPr>
          <w:rFonts w:ascii="Arial Narrow" w:hAnsi="Arial Narrow"/>
        </w:rPr>
        <w:t xml:space="preserve">serviu para </w:t>
      </w:r>
      <w:r w:rsidRPr="00B81666">
        <w:rPr>
          <w:rFonts w:ascii="Arial Narrow" w:hAnsi="Arial Narrow"/>
        </w:rPr>
        <w:t>ocult</w:t>
      </w:r>
      <w:r>
        <w:rPr>
          <w:rFonts w:ascii="Arial Narrow" w:hAnsi="Arial Narrow"/>
        </w:rPr>
        <w:t>ar</w:t>
      </w:r>
      <w:r w:rsidRPr="00B81666">
        <w:rPr>
          <w:rFonts w:ascii="Arial Narrow" w:hAnsi="Arial Narrow"/>
        </w:rPr>
        <w:t xml:space="preserve"> os interesses de classe próprios dos gestores, aqueles mesmos interesses que Bauer, e com ele toda a social-democracia, defendiam na esquerda. O Estado fascista só parece estar acima das classes, ou resultar de um equilíbrio paralisante entre classes opostas, se considerarmos que existem apenas a burguesia e o proletariado. Mas se admitirmos a existência dos gestores enquanto classe, com </w:t>
      </w:r>
      <w:r>
        <w:rPr>
          <w:rFonts w:ascii="Arial Narrow" w:hAnsi="Arial Narrow"/>
        </w:rPr>
        <w:t>as suas conveniências</w:t>
      </w:r>
      <w:r w:rsidRPr="00B81666">
        <w:rPr>
          <w:rFonts w:ascii="Arial Narrow" w:hAnsi="Arial Narrow"/>
        </w:rPr>
        <w:t xml:space="preserve"> </w:t>
      </w:r>
      <w:r w:rsidRPr="00120F23">
        <w:rPr>
          <w:rFonts w:ascii="Arial Narrow" w:hAnsi="Arial Narrow"/>
        </w:rPr>
        <w:t xml:space="preserve">e </w:t>
      </w:r>
      <w:r w:rsidRPr="00B81666">
        <w:rPr>
          <w:rFonts w:ascii="Arial Narrow" w:hAnsi="Arial Narrow"/>
        </w:rPr>
        <w:t xml:space="preserve">a sua complexidade orgânica, podemos compreender por que razão o Estado fascista se apresentou acima da burguesia. </w:t>
      </w:r>
    </w:p>
    <w:p w:rsidR="002B5313" w:rsidRDefault="00880F49" w:rsidP="002B5313">
      <w:pPr>
        <w:rPr>
          <w:rFonts w:ascii="Arial Narrow" w:hAnsi="Arial Narrow"/>
        </w:rPr>
      </w:pPr>
      <w:r>
        <w:rPr>
          <w:rFonts w:ascii="Arial Narrow" w:hAnsi="Arial Narrow"/>
        </w:rPr>
        <w:t>N</w:t>
      </w:r>
      <w:r w:rsidR="001C1B09">
        <w:rPr>
          <w:rFonts w:ascii="Arial Narrow" w:hAnsi="Arial Narrow"/>
        </w:rPr>
        <w:t xml:space="preserve">esta perspectiva </w:t>
      </w:r>
      <w:r>
        <w:rPr>
          <w:rFonts w:ascii="Arial Narrow" w:hAnsi="Arial Narrow"/>
        </w:rPr>
        <w:t xml:space="preserve">é esclarecedora </w:t>
      </w:r>
      <w:r w:rsidR="001C1B09">
        <w:rPr>
          <w:rFonts w:ascii="Arial Narrow" w:hAnsi="Arial Narrow"/>
        </w:rPr>
        <w:t xml:space="preserve">a periodização </w:t>
      </w:r>
      <w:r>
        <w:rPr>
          <w:rFonts w:ascii="Arial Narrow" w:hAnsi="Arial Narrow"/>
        </w:rPr>
        <w:t xml:space="preserve">sugerida </w:t>
      </w:r>
      <w:r w:rsidR="001C1B09">
        <w:rPr>
          <w:rFonts w:ascii="Arial Narrow" w:hAnsi="Arial Narrow"/>
        </w:rPr>
        <w:t xml:space="preserve">por Mihail Manoilescu, </w:t>
      </w:r>
      <w:r>
        <w:rPr>
          <w:rFonts w:ascii="Arial Narrow" w:hAnsi="Arial Narrow"/>
        </w:rPr>
        <w:t xml:space="preserve">notável </w:t>
      </w:r>
      <w:r w:rsidR="001C1B09">
        <w:rPr>
          <w:rFonts w:ascii="Arial Narrow" w:hAnsi="Arial Narrow"/>
        </w:rPr>
        <w:t xml:space="preserve">teórico do corporativismo, </w:t>
      </w:r>
      <w:r>
        <w:rPr>
          <w:rFonts w:ascii="Arial Narrow" w:hAnsi="Arial Narrow"/>
        </w:rPr>
        <w:t xml:space="preserve">que considerava que </w:t>
      </w:r>
      <w:r w:rsidR="002B5313">
        <w:rPr>
          <w:rFonts w:ascii="Arial Narrow" w:hAnsi="Arial Narrow"/>
        </w:rPr>
        <w:t xml:space="preserve">o estádio inicial da humanidade </w:t>
      </w:r>
      <w:r>
        <w:rPr>
          <w:rFonts w:ascii="Arial Narrow" w:hAnsi="Arial Narrow"/>
        </w:rPr>
        <w:t xml:space="preserve">se </w:t>
      </w:r>
      <w:r w:rsidR="002B5313">
        <w:rPr>
          <w:rFonts w:ascii="Arial Narrow" w:hAnsi="Arial Narrow"/>
        </w:rPr>
        <w:t>havia caracterizado pela apanha de bens exclusivamente produzidos pela natureza; no segundo estádio, quando se difundira o cultivo, a criação de gado e o fabrico de instrumentos, passara a predominar o trabalho; no estádio seguinte o trabalho fora suplantado pelo capital; finalmente, chegara-se a um quarto estádio, em que prevalecia a organização</w:t>
      </w:r>
      <w:r w:rsidR="002B5313">
        <w:rPr>
          <w:rStyle w:val="Refdenotaderodap"/>
          <w:rFonts w:ascii="Arial Narrow" w:hAnsi="Arial Narrow"/>
        </w:rPr>
        <w:footnoteReference w:id="3"/>
      </w:r>
      <w:r w:rsidR="002B5313">
        <w:rPr>
          <w:rFonts w:ascii="Arial Narrow" w:hAnsi="Arial Narrow"/>
        </w:rPr>
        <w:t>. «[...] o que é característico e inteiramente novo na história da humanidade», acentuou Manoilescu, «</w:t>
      </w:r>
      <w:r w:rsidR="002B5313" w:rsidRPr="00760B93">
        <w:rPr>
          <w:rFonts w:ascii="Arial Narrow" w:hAnsi="Arial Narrow"/>
          <w:i/>
        </w:rPr>
        <w:t>é a organização converter-se num poder autónomo e numa força nova, distinta do capital, do trabalho e da natureza, e capaz de os substituir sucessivamente</w:t>
      </w:r>
      <w:r w:rsidR="002B5313">
        <w:rPr>
          <w:rFonts w:ascii="Arial Narrow" w:hAnsi="Arial Narrow"/>
        </w:rPr>
        <w:t>»</w:t>
      </w:r>
      <w:r w:rsidR="002B5313">
        <w:rPr>
          <w:rStyle w:val="Refdenotaderodap"/>
          <w:rFonts w:ascii="Arial Narrow" w:hAnsi="Arial Narrow"/>
        </w:rPr>
        <w:footnoteReference w:id="4"/>
      </w:r>
      <w:r w:rsidR="002B5313">
        <w:rPr>
          <w:rFonts w:ascii="Arial Narrow" w:hAnsi="Arial Narrow"/>
        </w:rPr>
        <w:t xml:space="preserve">. Ao considerar que os </w:t>
      </w:r>
      <w:r w:rsidR="002B5313" w:rsidRPr="006670D9">
        <w:rPr>
          <w:rFonts w:ascii="Arial Narrow" w:hAnsi="Arial Narrow"/>
        </w:rPr>
        <w:t xml:space="preserve">factores componentes da economia organizada </w:t>
      </w:r>
      <w:r w:rsidR="002B5313">
        <w:rPr>
          <w:rFonts w:ascii="Arial Narrow" w:hAnsi="Arial Narrow"/>
        </w:rPr>
        <w:t>eram</w:t>
      </w:r>
      <w:r w:rsidR="002B5313" w:rsidRPr="006670D9">
        <w:rPr>
          <w:rFonts w:ascii="Arial Narrow" w:hAnsi="Arial Narrow"/>
        </w:rPr>
        <w:t xml:space="preserve"> </w:t>
      </w:r>
      <w:r w:rsidR="002B5313" w:rsidRPr="000D01A7">
        <w:rPr>
          <w:rFonts w:ascii="Arial Narrow" w:hAnsi="Arial Narrow"/>
          <w:i/>
        </w:rPr>
        <w:t>«a ordem, a unidade (mediante a coordenação), a competência, a hierarquia»</w:t>
      </w:r>
      <w:r w:rsidR="002B5313">
        <w:rPr>
          <w:rStyle w:val="Refdenotaderodap"/>
          <w:rFonts w:ascii="Arial Narrow" w:hAnsi="Arial Narrow"/>
        </w:rPr>
        <w:footnoteReference w:id="5"/>
      </w:r>
      <w:r w:rsidR="002B5313">
        <w:rPr>
          <w:rFonts w:ascii="Arial Narrow" w:hAnsi="Arial Narrow"/>
        </w:rPr>
        <w:t xml:space="preserve">, Manoilescu estava a enunciar os principais traços que definem os gestores. Tratava-se da instauração de um poder tecnocrático, directamente inspirado pela estrutura adoptada pelas grandes empresas industriais. «[...] outrora só era possível conceber </w:t>
      </w:r>
      <w:r w:rsidR="002B5313">
        <w:rPr>
          <w:rFonts w:ascii="Arial Narrow" w:hAnsi="Arial Narrow"/>
        </w:rPr>
        <w:lastRenderedPageBreak/>
        <w:t xml:space="preserve">uma organização centralista e de comando único, enquanto que hoje a ciência moderna da organização e da racionalização imaginou </w:t>
      </w:r>
      <w:r w:rsidR="002B5313" w:rsidRPr="00A62AE8">
        <w:rPr>
          <w:rFonts w:ascii="Arial Narrow" w:hAnsi="Arial Narrow"/>
          <w:i/>
        </w:rPr>
        <w:t>a organização funcional,</w:t>
      </w:r>
      <w:r w:rsidR="002B5313">
        <w:rPr>
          <w:rFonts w:ascii="Arial Narrow" w:hAnsi="Arial Narrow"/>
        </w:rPr>
        <w:t xml:space="preserve"> descentralizada e com comandos múltiplos»</w:t>
      </w:r>
      <w:r w:rsidR="002B5313">
        <w:rPr>
          <w:rStyle w:val="Refdenotaderodap"/>
          <w:rFonts w:ascii="Arial Narrow" w:hAnsi="Arial Narrow"/>
        </w:rPr>
        <w:footnoteReference w:id="6"/>
      </w:r>
      <w:r w:rsidR="002B5313">
        <w:rPr>
          <w:rFonts w:ascii="Arial Narrow" w:hAnsi="Arial Narrow"/>
        </w:rPr>
        <w:t>. E depois de ter citado Taylor a este respeito</w:t>
      </w:r>
      <w:r w:rsidR="002B5313">
        <w:rPr>
          <w:rStyle w:val="Refdenotaderodap"/>
          <w:rFonts w:ascii="Arial Narrow" w:hAnsi="Arial Narrow"/>
        </w:rPr>
        <w:footnoteReference w:id="7"/>
      </w:r>
      <w:r w:rsidR="002B5313">
        <w:rPr>
          <w:rFonts w:ascii="Arial Narrow" w:hAnsi="Arial Narrow"/>
        </w:rPr>
        <w:t xml:space="preserve">, Manoilescu explicou que a condição </w:t>
      </w:r>
      <w:r w:rsidR="002B5313" w:rsidRPr="003E426C">
        <w:rPr>
          <w:rFonts w:ascii="Arial Narrow" w:hAnsi="Arial Narrow"/>
        </w:rPr>
        <w:t xml:space="preserve">do comando múltiplo </w:t>
      </w:r>
      <w:r w:rsidR="002B5313">
        <w:rPr>
          <w:rFonts w:ascii="Arial Narrow" w:hAnsi="Arial Narrow"/>
        </w:rPr>
        <w:t xml:space="preserve">«é já preenchida pela organização taylorista das oficinas e das empresas; ela </w:t>
      </w:r>
      <w:r w:rsidR="002B5313" w:rsidRPr="00345AEB">
        <w:rPr>
          <w:rFonts w:ascii="Arial Narrow" w:hAnsi="Arial Narrow"/>
          <w:i/>
        </w:rPr>
        <w:t>pode ser preenchida,</w:t>
      </w:r>
      <w:r w:rsidR="002B5313">
        <w:rPr>
          <w:rFonts w:ascii="Arial Narrow" w:hAnsi="Arial Narrow"/>
        </w:rPr>
        <w:t xml:space="preserve"> desde que se inspire nas mesmas precauções, pela organização funcional da administração do Estado e da nação»</w:t>
      </w:r>
      <w:r w:rsidR="002B5313">
        <w:rPr>
          <w:rStyle w:val="Refdenotaderodap"/>
          <w:rFonts w:ascii="Arial Narrow" w:hAnsi="Arial Narrow"/>
        </w:rPr>
        <w:footnoteReference w:id="8"/>
      </w:r>
      <w:r w:rsidR="002B5313">
        <w:rPr>
          <w:rFonts w:ascii="Arial Narrow" w:hAnsi="Arial Narrow"/>
        </w:rPr>
        <w:t>. Posta assim a questão, não restam dúvidas de que neste último estádio de evolução o lugar primacial cabia aos administradores e aos engenheiros, tanto mais que o processo se devia a pressões económicas e não a factores políticos. Numa época de profunda crise mundial, afectando gravemente o comércio externo, e quando a modernização de algumas regiões emergentes punha em perigo a hegemonia das velhas nações industriais, os países da Europa ocidental viam-se obrigados a extrair o máximo de recursos de um espaço limitado e de meios limitados, o que exigia a organização e a racionalização das actividades económicas</w:t>
      </w:r>
      <w:r w:rsidR="002B5313">
        <w:rPr>
          <w:rStyle w:val="Refdenotaderodap"/>
          <w:rFonts w:ascii="Arial Narrow" w:hAnsi="Arial Narrow"/>
        </w:rPr>
        <w:footnoteReference w:id="9"/>
      </w:r>
      <w:r w:rsidR="002B5313">
        <w:rPr>
          <w:rFonts w:ascii="Arial Narrow" w:hAnsi="Arial Narrow"/>
        </w:rPr>
        <w:t xml:space="preserve">. Este estádio da organização da economia corresponderia ao corporativismo. </w:t>
      </w:r>
      <w:r w:rsidR="002B5313" w:rsidRPr="009A7142">
        <w:rPr>
          <w:rFonts w:ascii="Arial Narrow" w:hAnsi="Arial Narrow"/>
        </w:rPr>
        <w:t xml:space="preserve">«Impõe-se </w:t>
      </w:r>
      <w:r w:rsidR="002B5313" w:rsidRPr="00BE4067">
        <w:rPr>
          <w:rFonts w:ascii="Arial Narrow" w:hAnsi="Arial Narrow"/>
          <w:i/>
        </w:rPr>
        <w:t>a organização</w:t>
      </w:r>
      <w:r w:rsidR="002B5313" w:rsidRPr="009A7142">
        <w:rPr>
          <w:rFonts w:ascii="Arial Narrow" w:hAnsi="Arial Narrow"/>
        </w:rPr>
        <w:t xml:space="preserve"> e a sua forma natural </w:t>
      </w:r>
      <w:r w:rsidR="002B5313">
        <w:rPr>
          <w:rFonts w:ascii="Arial Narrow" w:hAnsi="Arial Narrow"/>
        </w:rPr>
        <w:t xml:space="preserve">é </w:t>
      </w:r>
      <w:r w:rsidR="002B5313" w:rsidRPr="002E4D85">
        <w:rPr>
          <w:rFonts w:ascii="Arial Narrow" w:hAnsi="Arial Narrow"/>
          <w:i/>
        </w:rPr>
        <w:t>a corporação</w:t>
      </w:r>
      <w:r w:rsidR="002B5313">
        <w:rPr>
          <w:rFonts w:ascii="Arial Narrow" w:hAnsi="Arial Narrow"/>
        </w:rPr>
        <w:t xml:space="preserve">», proclamou Manoilescu, repetindo, para que as coisas ficassem bem claras: </w:t>
      </w:r>
      <w:r w:rsidR="002B5313" w:rsidRPr="00156B72">
        <w:rPr>
          <w:rFonts w:ascii="Arial Narrow" w:hAnsi="Arial Narrow"/>
          <w:i/>
        </w:rPr>
        <w:t>«Querer organizar a ordem social é, pois, querer o Estado corporativo»</w:t>
      </w:r>
      <w:r w:rsidR="002B5313" w:rsidRPr="00A46980">
        <w:rPr>
          <w:rStyle w:val="Refdenotaderodap"/>
          <w:rFonts w:ascii="Arial Narrow" w:hAnsi="Arial Narrow"/>
        </w:rPr>
        <w:footnoteReference w:id="10"/>
      </w:r>
      <w:r w:rsidR="002B5313">
        <w:rPr>
          <w:rFonts w:ascii="Arial Narrow" w:hAnsi="Arial Narrow"/>
        </w:rPr>
        <w:t xml:space="preserve">. </w:t>
      </w:r>
    </w:p>
    <w:p w:rsidR="002B5313" w:rsidRDefault="002B5313" w:rsidP="002B5313">
      <w:pPr>
        <w:rPr>
          <w:rFonts w:ascii="Arial Narrow" w:hAnsi="Arial Narrow"/>
        </w:rPr>
      </w:pPr>
      <w:r>
        <w:rPr>
          <w:rFonts w:ascii="Arial Narrow" w:hAnsi="Arial Narrow"/>
        </w:rPr>
        <w:t xml:space="preserve">Nestes termos, se </w:t>
      </w:r>
      <w:r w:rsidRPr="0079225C">
        <w:rPr>
          <w:rFonts w:ascii="Arial Narrow" w:hAnsi="Arial Narrow"/>
        </w:rPr>
        <w:t xml:space="preserve">a </w:t>
      </w:r>
      <w:r>
        <w:rPr>
          <w:rFonts w:ascii="Arial Narrow" w:hAnsi="Arial Narrow"/>
        </w:rPr>
        <w:t xml:space="preserve">economia organizada </w:t>
      </w:r>
      <w:r w:rsidRPr="0079225C">
        <w:rPr>
          <w:rFonts w:ascii="Arial Narrow" w:hAnsi="Arial Narrow"/>
        </w:rPr>
        <w:t>prevalec</w:t>
      </w:r>
      <w:r>
        <w:rPr>
          <w:rFonts w:ascii="Arial Narrow" w:hAnsi="Arial Narrow"/>
        </w:rPr>
        <w:t>ia</w:t>
      </w:r>
      <w:r w:rsidRPr="0079225C">
        <w:rPr>
          <w:rFonts w:ascii="Arial Narrow" w:hAnsi="Arial Narrow"/>
        </w:rPr>
        <w:t xml:space="preserve"> na Itália </w:t>
      </w:r>
      <w:r>
        <w:rPr>
          <w:rFonts w:ascii="Arial Narrow" w:hAnsi="Arial Narrow"/>
        </w:rPr>
        <w:t>de Mussolini</w:t>
      </w:r>
      <w:r w:rsidRPr="0079225C">
        <w:rPr>
          <w:rFonts w:ascii="Arial Narrow" w:hAnsi="Arial Narrow"/>
        </w:rPr>
        <w:t xml:space="preserve"> e começa</w:t>
      </w:r>
      <w:r>
        <w:rPr>
          <w:rFonts w:ascii="Arial Narrow" w:hAnsi="Arial Narrow"/>
        </w:rPr>
        <w:t>ra</w:t>
      </w:r>
      <w:r w:rsidRPr="0079225C">
        <w:rPr>
          <w:rFonts w:ascii="Arial Narrow" w:hAnsi="Arial Narrow"/>
        </w:rPr>
        <w:t xml:space="preserve"> </w:t>
      </w:r>
      <w:r>
        <w:rPr>
          <w:rFonts w:ascii="Arial Narrow" w:hAnsi="Arial Narrow"/>
        </w:rPr>
        <w:t xml:space="preserve">igualmente </w:t>
      </w:r>
      <w:r w:rsidRPr="0079225C">
        <w:rPr>
          <w:rFonts w:ascii="Arial Narrow" w:hAnsi="Arial Narrow"/>
        </w:rPr>
        <w:t>a prevalecer na Alemanha com a chegada dos nacionais-socialistas ao poder</w:t>
      </w:r>
      <w:r>
        <w:rPr>
          <w:rStyle w:val="Refdenotaderodap"/>
          <w:rFonts w:ascii="Arial Narrow" w:hAnsi="Arial Narrow"/>
        </w:rPr>
        <w:footnoteReference w:id="11"/>
      </w:r>
      <w:r>
        <w:rPr>
          <w:rFonts w:ascii="Arial Narrow" w:hAnsi="Arial Narrow"/>
        </w:rPr>
        <w:t>,</w:t>
      </w:r>
      <w:r w:rsidRPr="0079225C">
        <w:rPr>
          <w:rFonts w:ascii="Arial Narrow" w:hAnsi="Arial Narrow"/>
        </w:rPr>
        <w:t xml:space="preserve"> </w:t>
      </w:r>
      <w:r>
        <w:rPr>
          <w:rFonts w:ascii="Arial Narrow" w:hAnsi="Arial Narrow"/>
        </w:rPr>
        <w:t>concluímos que o corporativismo encontrara nos regimes fascistas um começo de aplicação. «A forma mais conhecida de corporativismo nos países contemporâneos é a forma facista»</w:t>
      </w:r>
      <w:r>
        <w:rPr>
          <w:rStyle w:val="Refdenotaderodap"/>
          <w:rFonts w:ascii="Arial Narrow" w:hAnsi="Arial Narrow"/>
        </w:rPr>
        <w:footnoteReference w:id="12"/>
      </w:r>
      <w:r>
        <w:rPr>
          <w:rFonts w:ascii="Arial Narrow" w:hAnsi="Arial Narrow"/>
        </w:rPr>
        <w:t>; mas, tal como Manoilescu o entendia,</w:t>
      </w:r>
      <w:r w:rsidRPr="009A2CE8">
        <w:rPr>
          <w:rFonts w:ascii="Arial Narrow" w:hAnsi="Arial Narrow"/>
        </w:rPr>
        <w:t xml:space="preserve"> </w:t>
      </w:r>
      <w:r>
        <w:rPr>
          <w:rFonts w:ascii="Arial Narrow" w:hAnsi="Arial Narrow"/>
        </w:rPr>
        <w:t xml:space="preserve">o </w:t>
      </w:r>
      <w:r w:rsidRPr="009A2CE8">
        <w:rPr>
          <w:rFonts w:ascii="Arial Narrow" w:hAnsi="Arial Narrow"/>
        </w:rPr>
        <w:t>corporativismo não se confund</w:t>
      </w:r>
      <w:r>
        <w:rPr>
          <w:rFonts w:ascii="Arial Narrow" w:hAnsi="Arial Narrow"/>
        </w:rPr>
        <w:t>ia</w:t>
      </w:r>
      <w:r w:rsidRPr="009A2CE8">
        <w:rPr>
          <w:rFonts w:ascii="Arial Narrow" w:hAnsi="Arial Narrow"/>
        </w:rPr>
        <w:t xml:space="preserve"> com o fascismo, </w:t>
      </w:r>
      <w:r>
        <w:rPr>
          <w:rFonts w:ascii="Arial Narrow" w:hAnsi="Arial Narrow"/>
        </w:rPr>
        <w:t xml:space="preserve">«apesar do desenvolvimento que </w:t>
      </w:r>
      <w:r w:rsidRPr="00C4279F">
        <w:rPr>
          <w:rFonts w:ascii="Arial Narrow" w:hAnsi="Arial Narrow"/>
          <w:i/>
        </w:rPr>
        <w:t>na sua forma exclusivamente económica</w:t>
      </w:r>
      <w:r>
        <w:rPr>
          <w:rFonts w:ascii="Arial Narrow" w:hAnsi="Arial Narrow"/>
        </w:rPr>
        <w:t xml:space="preserve"> conseguiu adquirir sob aquele regime»</w:t>
      </w:r>
      <w:r>
        <w:rPr>
          <w:rStyle w:val="Refdenotaderodap"/>
          <w:rFonts w:ascii="Arial Narrow" w:hAnsi="Arial Narrow"/>
        </w:rPr>
        <w:footnoteReference w:id="13"/>
      </w:r>
      <w:r>
        <w:rPr>
          <w:rFonts w:ascii="Arial Narrow" w:hAnsi="Arial Narrow"/>
        </w:rPr>
        <w:t>. O eixo de sustentação social do fascismo esclarece-se ao sabermos que a economia organizada tornaria de novo competitivos os países europeus, mediante a redução operada nos salários dos trabalhadores e nos lucros dos patrões</w:t>
      </w:r>
      <w:r>
        <w:rPr>
          <w:rStyle w:val="Refdenotaderodap"/>
          <w:rFonts w:ascii="Arial Narrow" w:hAnsi="Arial Narrow"/>
        </w:rPr>
        <w:footnoteReference w:id="14"/>
      </w:r>
      <w:r>
        <w:rPr>
          <w:rFonts w:ascii="Arial Narrow" w:hAnsi="Arial Narrow"/>
        </w:rPr>
        <w:t xml:space="preserve">. O </w:t>
      </w:r>
      <w:r w:rsidR="00A74F7A">
        <w:rPr>
          <w:rFonts w:ascii="Arial Narrow" w:hAnsi="Arial Narrow"/>
        </w:rPr>
        <w:t>predomínio</w:t>
      </w:r>
      <w:r>
        <w:rPr>
          <w:rFonts w:ascii="Arial Narrow" w:hAnsi="Arial Narrow"/>
        </w:rPr>
        <w:t xml:space="preserve"> do factor de organização corresponderia, assim, à diminuição dos rendimentos das duas forças cuja supremacia havia sucessivamente caracterizado os estádios anteriores, e no estrato cimeiro da sociedade os gestores substituir-se-iam aos </w:t>
      </w:r>
      <w:r w:rsidR="000D5FD0">
        <w:rPr>
          <w:rFonts w:ascii="Arial Narrow" w:hAnsi="Arial Narrow"/>
        </w:rPr>
        <w:t>proprietários</w:t>
      </w:r>
      <w:r>
        <w:rPr>
          <w:rFonts w:ascii="Arial Narrow" w:hAnsi="Arial Narrow"/>
        </w:rPr>
        <w:t xml:space="preserve"> privados. «[...] se aplicássemos um sistema prático e </w:t>
      </w:r>
      <w:r w:rsidRPr="00485405">
        <w:rPr>
          <w:rFonts w:ascii="Arial Narrow" w:hAnsi="Arial Narrow"/>
          <w:i/>
        </w:rPr>
        <w:lastRenderedPageBreak/>
        <w:t>científico</w:t>
      </w:r>
      <w:r>
        <w:rPr>
          <w:rFonts w:ascii="Arial Narrow" w:hAnsi="Arial Narrow"/>
        </w:rPr>
        <w:t xml:space="preserve"> (e não “a participação nos lucros”, tão deficiente) para remunerar os chefes de empresa em função dos resultados objectivos e incontestáveis devidos aos seus méritos pessoais na condução das empresas, poderíamos reunir as vantagens da </w:t>
      </w:r>
      <w:r w:rsidRPr="009408EB">
        <w:rPr>
          <w:rFonts w:ascii="Arial Narrow" w:hAnsi="Arial Narrow"/>
          <w:i/>
        </w:rPr>
        <w:t>competência</w:t>
      </w:r>
      <w:r>
        <w:rPr>
          <w:rFonts w:ascii="Arial Narrow" w:hAnsi="Arial Narrow"/>
        </w:rPr>
        <w:t xml:space="preserve"> do chefe às do </w:t>
      </w:r>
      <w:r w:rsidRPr="009408EB">
        <w:rPr>
          <w:rFonts w:ascii="Arial Narrow" w:hAnsi="Arial Narrow"/>
          <w:i/>
        </w:rPr>
        <w:t>interesse pessoal</w:t>
      </w:r>
      <w:r>
        <w:rPr>
          <w:rFonts w:ascii="Arial Narrow" w:hAnsi="Arial Narrow"/>
        </w:rPr>
        <w:t xml:space="preserve"> nas operações da empresa, de maneira que o factor do interesse do proprietário deixaria de desempenhar o seu papel tradicional. Portanto, quanto maior for a empresa, mais “o proprietário” tem um papel económico reduzido», explicou Manoilescu. </w:t>
      </w:r>
      <w:r w:rsidRPr="00A30250">
        <w:rPr>
          <w:rFonts w:ascii="Arial Narrow" w:hAnsi="Arial Narrow"/>
          <w:i/>
        </w:rPr>
        <w:t>«Assim, a função económica activa do capital individual declina perante os avanços da ideia de organização»</w:t>
      </w:r>
      <w:r>
        <w:rPr>
          <w:rStyle w:val="Refdenotaderodap"/>
          <w:rFonts w:ascii="Arial Narrow" w:hAnsi="Arial Narrow"/>
        </w:rPr>
        <w:footnoteReference w:id="15"/>
      </w:r>
      <w:r>
        <w:rPr>
          <w:rFonts w:ascii="Arial Narrow" w:hAnsi="Arial Narrow"/>
        </w:rPr>
        <w:t xml:space="preserve">. Ora, a diminuição dos lucros dos capitalistas privados não podia ser </w:t>
      </w:r>
      <w:r w:rsidRPr="00DA70A6">
        <w:rPr>
          <w:rFonts w:ascii="Arial Narrow" w:hAnsi="Arial Narrow"/>
        </w:rPr>
        <w:t xml:space="preserve">levada a cabo nas democracias, porque aí, apesar de o movimento operário e socialista gozar de liberdades, os capitalistas </w:t>
      </w:r>
      <w:r>
        <w:rPr>
          <w:rFonts w:ascii="Arial Narrow" w:hAnsi="Arial Narrow"/>
        </w:rPr>
        <w:t>eram</w:t>
      </w:r>
      <w:r w:rsidRPr="00DA70A6">
        <w:rPr>
          <w:rFonts w:ascii="Arial Narrow" w:hAnsi="Arial Narrow"/>
        </w:rPr>
        <w:t xml:space="preserve"> os mais poderosos e o Estado liberal não interv</w:t>
      </w:r>
      <w:r>
        <w:rPr>
          <w:rFonts w:ascii="Arial Narrow" w:hAnsi="Arial Narrow"/>
        </w:rPr>
        <w:t>inha</w:t>
      </w:r>
      <w:r w:rsidRPr="00DA70A6">
        <w:rPr>
          <w:rFonts w:ascii="Arial Narrow" w:hAnsi="Arial Narrow"/>
        </w:rPr>
        <w:t xml:space="preserve"> nas questões económicas. </w:t>
      </w:r>
      <w:r>
        <w:rPr>
          <w:rFonts w:ascii="Arial Narrow" w:hAnsi="Arial Narrow"/>
        </w:rPr>
        <w:t xml:space="preserve">A passagem à economia organizada exigia, portanto, o fim das </w:t>
      </w:r>
      <w:r w:rsidRPr="00DA70A6">
        <w:rPr>
          <w:rFonts w:ascii="Arial Narrow" w:hAnsi="Arial Narrow"/>
        </w:rPr>
        <w:t>democracias</w:t>
      </w:r>
      <w:r>
        <w:rPr>
          <w:rFonts w:ascii="Arial Narrow" w:hAnsi="Arial Narrow"/>
        </w:rPr>
        <w:t xml:space="preserve"> e a instauração do fascismo, de modo a rebaixar os lucros dos patrões em benefício da remuneração dos gestores</w:t>
      </w:r>
      <w:r>
        <w:rPr>
          <w:rStyle w:val="Refdenotaderodap"/>
          <w:rFonts w:ascii="Arial Narrow" w:hAnsi="Arial Narrow"/>
        </w:rPr>
        <w:footnoteReference w:id="16"/>
      </w:r>
      <w:r>
        <w:rPr>
          <w:rFonts w:ascii="Arial Narrow" w:hAnsi="Arial Narrow"/>
        </w:rPr>
        <w:t>.</w:t>
      </w:r>
      <w:r w:rsidRPr="00DA70A6">
        <w:rPr>
          <w:rFonts w:ascii="Arial Narrow" w:hAnsi="Arial Narrow"/>
        </w:rPr>
        <w:t xml:space="preserve"> </w:t>
      </w:r>
      <w:r>
        <w:rPr>
          <w:rFonts w:ascii="Arial Narrow" w:hAnsi="Arial Narrow"/>
        </w:rPr>
        <w:t xml:space="preserve">A supremacia dos gestores e da economia organizada confundia-se, neste conjunto de teses, com a supremacia do fascismo e do sistema corporativo. </w:t>
      </w:r>
    </w:p>
    <w:p w:rsidR="002B5313" w:rsidRPr="00B81666" w:rsidRDefault="002B5313" w:rsidP="002B5313">
      <w:pPr>
        <w:rPr>
          <w:rFonts w:ascii="Arial Narrow" w:hAnsi="Arial Narrow"/>
        </w:rPr>
      </w:pPr>
      <w:r w:rsidRPr="00B81666">
        <w:rPr>
          <w:rFonts w:ascii="Arial Narrow" w:hAnsi="Arial Narrow"/>
        </w:rPr>
        <w:t>No período que mediou entre as duas guerras mundiais a burguesia mostrou-se incapaz de se renovar e remodelar o sistema económico. Perante esta falência histórica da classe que até então havia sido hegemónica foram os gestores quem assumiu a direcção dos acontecimentos, salvando o capitalismo</w:t>
      </w:r>
      <w:r w:rsidR="00477F7F">
        <w:rPr>
          <w:rStyle w:val="Refdenotaderodap"/>
          <w:rFonts w:ascii="Arial Narrow" w:hAnsi="Arial Narrow"/>
        </w:rPr>
        <w:footnoteReference w:id="17"/>
      </w:r>
      <w:r w:rsidRPr="00B81666">
        <w:rPr>
          <w:rFonts w:ascii="Arial Narrow" w:hAnsi="Arial Narrow"/>
        </w:rPr>
        <w:t xml:space="preserve">. Não foi no plano social que os gestores livraram a burguesia da ruína, porque mostrei já </w:t>
      </w:r>
      <w:r w:rsidR="00867C24">
        <w:rPr>
          <w:rFonts w:ascii="Arial Narrow" w:hAnsi="Arial Narrow"/>
        </w:rPr>
        <w:t xml:space="preserve">(no capítulo 1 da Parte 1) </w:t>
      </w:r>
      <w:r w:rsidRPr="00B81666">
        <w:rPr>
          <w:rFonts w:ascii="Arial Narrow" w:hAnsi="Arial Narrow"/>
        </w:rPr>
        <w:t xml:space="preserve">que nos países onde se implantaram regimes fascistas ou os movimentos revolucionários haviam entrado anteriormente em colapso ou nem sequer tinha estado </w:t>
      </w:r>
      <w:r w:rsidR="00296547">
        <w:rPr>
          <w:rFonts w:ascii="Arial Narrow" w:hAnsi="Arial Narrow"/>
        </w:rPr>
        <w:t>i</w:t>
      </w:r>
      <w:r w:rsidRPr="00B81666">
        <w:rPr>
          <w:rFonts w:ascii="Arial Narrow" w:hAnsi="Arial Narrow"/>
        </w:rPr>
        <w:t xml:space="preserve">minente </w:t>
      </w:r>
      <w:r w:rsidR="00867C24">
        <w:rPr>
          <w:rFonts w:ascii="Arial Narrow" w:hAnsi="Arial Narrow"/>
        </w:rPr>
        <w:t>nenhuma</w:t>
      </w:r>
      <w:r w:rsidRPr="00B81666">
        <w:rPr>
          <w:rFonts w:ascii="Arial Narrow" w:hAnsi="Arial Narrow"/>
        </w:rPr>
        <w:t xml:space="preserve"> revolução. A burgesia foi salva pelos gestores no plano económico, porque só eles conseguiram proceder à necessária reorganização do capitalismo. Chegou-se a este resultado mediante três processos distintos, e entre eles se repartiu toda a vida política daquela época.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Nas de</w:t>
      </w:r>
      <w:r w:rsidR="00155590">
        <w:rPr>
          <w:rFonts w:ascii="Arial Narrow" w:hAnsi="Arial Narrow"/>
        </w:rPr>
        <w:t>mocracias</w:t>
      </w:r>
      <w:r w:rsidRPr="00B81666">
        <w:rPr>
          <w:rFonts w:ascii="Arial Narrow" w:hAnsi="Arial Narrow"/>
        </w:rPr>
        <w:t xml:space="preserve"> a convergência social entre a burguesia e os gestores, enquanto classes capazes de possuir, cada uma, uma estratégia própria, resultou no </w:t>
      </w:r>
      <w:r w:rsidRPr="00B81666">
        <w:rPr>
          <w:rFonts w:ascii="Arial Narrow" w:hAnsi="Arial Narrow"/>
          <w:i/>
        </w:rPr>
        <w:t>New Deal</w:t>
      </w:r>
      <w:r w:rsidRPr="00B81666">
        <w:rPr>
          <w:rFonts w:ascii="Arial Narrow" w:hAnsi="Arial Narrow"/>
        </w:rPr>
        <w:t xml:space="preserve"> e no tipo de reorganização capitalista comummente identificado com as teorias de Keynes. Conservaram-se as instituições burguesas, pelo menos na sua forma aparente, mas por dentro foram remodeladas graças à iniciativa dos gestores. E entretanto os trabalhadores, que com as suas lutas pressionavam este processo e lhe apressavam o ritmo, eram alheados tanto dos centros de </w:t>
      </w:r>
      <w:r w:rsidRPr="00B81666">
        <w:rPr>
          <w:rFonts w:ascii="Arial Narrow" w:hAnsi="Arial Narrow"/>
        </w:rPr>
        <w:lastRenderedPageBreak/>
        <w:t xml:space="preserve">decisão política como das instâncias de direcção económica. O prosseguimento da acção dos gestores dentro do quadro das instituições burguesas e a forçada marginalização política dos trabalhadores caracterizaram esta estratégia como uma modalidade de manutenção da ordem. Num esquema: gestores + burguesia / proletariado.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O processo foi exactamente o inverso na experiência soviética, tal como ela se manifestou pelo menos desde a guerra civil e se veio a definir sem ilusões com os planos quinquenais stalinianos. As grandes etapas da história do socialismo marxista haviam sido marcadas pela </w:t>
      </w:r>
      <w:r>
        <w:rPr>
          <w:rFonts w:ascii="Arial Narrow" w:hAnsi="Arial Narrow"/>
        </w:rPr>
        <w:t>remodelação</w:t>
      </w:r>
      <w:r w:rsidRPr="00B81666">
        <w:rPr>
          <w:rFonts w:ascii="Arial Narrow" w:hAnsi="Arial Narrow"/>
        </w:rPr>
        <w:t xml:space="preserve"> dos termos em que a classe dos gestores e a classe trabalhadora estabeleciam plataformas de convergência social, afirmando-se ambas contrárias à burguesia. Enquanto o proletariado procurava a aliança dos gestores para destruir ou transformar as relações sociais de produção, confundindo assim a burguesia com a totalidade do capitalismo, os gestores ambicionavam o apoio do proletariado para remodelar as relações jurídicas de propriedade, de maneira a desenvolver formas de apropriação adequadas ao carácter colectivo da </w:t>
      </w:r>
      <w:r w:rsidR="005F4CE1">
        <w:rPr>
          <w:rFonts w:ascii="Arial Narrow" w:hAnsi="Arial Narrow"/>
        </w:rPr>
        <w:t xml:space="preserve">sua </w:t>
      </w:r>
      <w:r w:rsidRPr="00B81666">
        <w:rPr>
          <w:rFonts w:ascii="Arial Narrow" w:hAnsi="Arial Narrow"/>
        </w:rPr>
        <w:t xml:space="preserve">classe e retirar à burguesia a exclusividade do controlo do capital. Nesta indefinição entre relações de propriedade e relações de produção </w:t>
      </w:r>
      <w:r w:rsidR="00F65CB3">
        <w:rPr>
          <w:rFonts w:ascii="Arial Narrow" w:hAnsi="Arial Narrow"/>
        </w:rPr>
        <w:t xml:space="preserve">ocorreram </w:t>
      </w:r>
      <w:r w:rsidRPr="00B81666">
        <w:rPr>
          <w:rFonts w:ascii="Arial Narrow" w:hAnsi="Arial Narrow"/>
        </w:rPr>
        <w:t>todas as grandes derrotas do movimento operário e os mais macabros paradoxos do socialismo. A obra de Marx e dos seus seguidores constitui a expressão teórica da profunda ambiguidade das lutas sociais, que funde numa dinâmica única uma vertente do movimento operário e uma vertente dos anseios políticos e económicos dos gestores. Era a hostilidade à classe burguesa que permitia classificar como potencial ou manifestamente revolucionária essa articulação entre a classe trabalhadora e uma classe capitalista</w:t>
      </w:r>
      <w:r w:rsidR="005F4CE1">
        <w:rPr>
          <w:rFonts w:ascii="Arial Narrow" w:hAnsi="Arial Narrow"/>
        </w:rPr>
        <w:t xml:space="preserve"> de gestores</w:t>
      </w:r>
      <w:r w:rsidRPr="00B81666">
        <w:rPr>
          <w:rFonts w:ascii="Arial Narrow" w:hAnsi="Arial Narrow"/>
        </w:rPr>
        <w:t xml:space="preserve">. Na esfera soviética o capitalismo acabou, sem dúvida, por ser salvo pelos gestores, mas enquanto capitalismo de Estado, resultante da mobilização da classe trabalhadora, e no qual não havia já lugar para a burguesia. Num esquema: gestores + proletariado / burguesia. </w:t>
      </w:r>
    </w:p>
    <w:p w:rsidR="002B5313" w:rsidRPr="00B81666" w:rsidRDefault="002B5313" w:rsidP="002B5313">
      <w:pPr>
        <w:rPr>
          <w:rFonts w:ascii="Arial Narrow" w:hAnsi="Arial Narrow"/>
        </w:rPr>
      </w:pPr>
      <w:r w:rsidRPr="00B81666">
        <w:rPr>
          <w:rFonts w:ascii="Arial Narrow" w:hAnsi="Arial Narrow"/>
        </w:rPr>
        <w:t xml:space="preserve">Tal como as sucessivas ortodoxias marxistas, e em especial como a fase staliniana da experiência soviética, o fascismo institucionalizou a mobilização do proletariado sob o comando dos gestores. Por outro lado, a afinidade do fascismo com o </w:t>
      </w:r>
      <w:r w:rsidRPr="00B81666">
        <w:rPr>
          <w:rFonts w:ascii="Arial Narrow" w:hAnsi="Arial Narrow"/>
          <w:i/>
        </w:rPr>
        <w:t>New Deal</w:t>
      </w:r>
      <w:r w:rsidRPr="00B81666">
        <w:rPr>
          <w:rFonts w:ascii="Arial Narrow" w:hAnsi="Arial Narrow"/>
        </w:rPr>
        <w:t xml:space="preserve"> e com o keynesianismo resultou da manutenção das instituições burguesas na sua aparência exterior, embora a própria burguesia ficasse relegada para um lugar secundário. Os gestores fascistas colocaram à burguesia o seguinte dilema: ou ela os deixava assumirem os principais postos de comando e lhes permitia que, salvando o capitalismo, salvassem também a burguesia; ou ela se condenava a ser destruída junto com o capitalismo, já que a burguesia se sentia incapaz de recuperar sozinha os temas da contestação dos trabalhadores e de inscrev</w:t>
      </w:r>
      <w:r w:rsidR="006F6D0A">
        <w:rPr>
          <w:rFonts w:ascii="Arial Narrow" w:hAnsi="Arial Narrow"/>
        </w:rPr>
        <w:t>ê-los</w:t>
      </w:r>
      <w:r w:rsidRPr="00B81666">
        <w:rPr>
          <w:rFonts w:ascii="Arial Narrow" w:hAnsi="Arial Narrow"/>
        </w:rPr>
        <w:t xml:space="preserve"> no âmbito da nação. Assim, o fascismo respeitou o quadro da ordem, mantido pela aliança dos gestores com a </w:t>
      </w:r>
      <w:r w:rsidRPr="00B81666">
        <w:rPr>
          <w:rFonts w:ascii="Arial Narrow" w:hAnsi="Arial Narrow"/>
        </w:rPr>
        <w:lastRenderedPageBreak/>
        <w:t xml:space="preserve">burguesia, mas introduziu nele um elemento de revolta, suscitado pelos ecos da mobilização proletária. </w:t>
      </w:r>
      <w:r>
        <w:rPr>
          <w:rFonts w:ascii="Arial Narrow" w:hAnsi="Arial Narrow"/>
        </w:rPr>
        <w:t xml:space="preserve">Por isso o fascismo, </w:t>
      </w:r>
      <w:r w:rsidRPr="00305ECE">
        <w:rPr>
          <w:rFonts w:ascii="Arial Narrow" w:hAnsi="Arial Narrow"/>
          <w:bCs/>
          <w:iCs/>
        </w:rPr>
        <w:t>tal como indiquei n</w:t>
      </w:r>
      <w:r w:rsidR="006F6D0A">
        <w:rPr>
          <w:rFonts w:ascii="Arial Narrow" w:hAnsi="Arial Narrow"/>
          <w:bCs/>
          <w:iCs/>
        </w:rPr>
        <w:t xml:space="preserve">a análise </w:t>
      </w:r>
      <w:r w:rsidR="00BA643E">
        <w:rPr>
          <w:rFonts w:ascii="Arial Narrow" w:hAnsi="Arial Narrow"/>
          <w:bCs/>
          <w:iCs/>
        </w:rPr>
        <w:t xml:space="preserve">das suas condições </w:t>
      </w:r>
      <w:r w:rsidRPr="00305ECE">
        <w:rPr>
          <w:rFonts w:ascii="Arial Narrow" w:hAnsi="Arial Narrow"/>
          <w:bCs/>
          <w:iCs/>
        </w:rPr>
        <w:t>históric</w:t>
      </w:r>
      <w:r w:rsidR="00BA643E">
        <w:rPr>
          <w:rFonts w:ascii="Arial Narrow" w:hAnsi="Arial Narrow"/>
          <w:bCs/>
          <w:iCs/>
        </w:rPr>
        <w:t>as</w:t>
      </w:r>
      <w:r w:rsidR="006F6D0A">
        <w:rPr>
          <w:rFonts w:ascii="Arial Narrow" w:hAnsi="Arial Narrow"/>
          <w:bCs/>
          <w:iCs/>
        </w:rPr>
        <w:t xml:space="preserve"> (no capítulo 4 da Parte 1)</w:t>
      </w:r>
      <w:r w:rsidRPr="00305ECE">
        <w:rPr>
          <w:rFonts w:ascii="Arial Narrow" w:hAnsi="Arial Narrow"/>
          <w:bCs/>
          <w:iCs/>
        </w:rPr>
        <w:t>, atravess</w:t>
      </w:r>
      <w:r>
        <w:rPr>
          <w:rFonts w:ascii="Arial Narrow" w:hAnsi="Arial Narrow"/>
          <w:bCs/>
          <w:iCs/>
        </w:rPr>
        <w:t>ou</w:t>
      </w:r>
      <w:r w:rsidRPr="00305ECE">
        <w:rPr>
          <w:rFonts w:ascii="Arial Narrow" w:hAnsi="Arial Narrow"/>
          <w:bCs/>
          <w:iCs/>
        </w:rPr>
        <w:t xml:space="preserve"> de cima a baixo todas as camadas sociais. Mas o eixo em torno do qual esta articulação se fez era constituído pela classe dos gestores, e foi ela que determinou os interesses históricos últimos servidos pelo fascismo. </w:t>
      </w:r>
      <w:r w:rsidRPr="00B81666">
        <w:rPr>
          <w:rFonts w:ascii="Arial Narrow" w:hAnsi="Arial Narrow"/>
        </w:rPr>
        <w:t xml:space="preserve">Num esquema: gestores + burguesia + proletariado.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Abordada a questão nesta perspectiva, a análise do fascismo revela-se crucial para o entendimento tanto dos regimes democráticos como dos antigos regimes </w:t>
      </w:r>
      <w:r w:rsidR="006F6D0A">
        <w:rPr>
          <w:rFonts w:ascii="Arial Narrow" w:hAnsi="Arial Narrow"/>
        </w:rPr>
        <w:t>soviéticos</w:t>
      </w:r>
      <w:r w:rsidRPr="00B81666">
        <w:rPr>
          <w:rFonts w:ascii="Arial Narrow" w:hAnsi="Arial Narrow"/>
        </w:rPr>
        <w:t xml:space="preserve">. E os gestores surgem como o eixo de articulação de todas as variantes do capitalismo moderno. </w:t>
      </w:r>
    </w:p>
    <w:p w:rsidR="002B5313" w:rsidRPr="00B81666" w:rsidRDefault="002B5313" w:rsidP="00B3552F">
      <w:pPr>
        <w:pStyle w:val="Corpodetexto2"/>
        <w:spacing w:before="720"/>
        <w:jc w:val="center"/>
        <w:rPr>
          <w:rFonts w:ascii="Arial Narrow" w:hAnsi="Arial Narrow"/>
        </w:rPr>
      </w:pPr>
      <w:r w:rsidRPr="00B81666">
        <w:rPr>
          <w:rFonts w:ascii="Arial Narrow" w:hAnsi="Arial Narrow"/>
        </w:rPr>
        <w:t>2. Itália: «Não se dev</w:t>
      </w:r>
      <w:r w:rsidR="009819A7">
        <w:rPr>
          <w:rFonts w:ascii="Arial Narrow" w:hAnsi="Arial Narrow"/>
        </w:rPr>
        <w:t>e afundar o barco da burguesia,</w:t>
      </w:r>
      <w:r w:rsidR="009819A7">
        <w:rPr>
          <w:rFonts w:ascii="Arial Narrow" w:hAnsi="Arial Narrow"/>
        </w:rPr>
        <w:br/>
      </w:r>
      <w:r w:rsidRPr="00B81666">
        <w:rPr>
          <w:rFonts w:ascii="Arial Narrow" w:hAnsi="Arial Narrow"/>
        </w:rPr>
        <w:t>mas entrar nele para expulsar a burguesia improdutiva»</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Em 1923, mal o </w:t>
      </w:r>
      <w:r>
        <w:rPr>
          <w:rFonts w:ascii="Arial Narrow" w:hAnsi="Arial Narrow"/>
        </w:rPr>
        <w:t>fascismo</w:t>
      </w:r>
      <w:r w:rsidRPr="00B81666">
        <w:rPr>
          <w:rFonts w:ascii="Arial Narrow" w:hAnsi="Arial Narrow"/>
        </w:rPr>
        <w:t xml:space="preserve"> acabara de se implantar</w:t>
      </w:r>
      <w:r>
        <w:rPr>
          <w:rFonts w:ascii="Arial Narrow" w:hAnsi="Arial Narrow"/>
        </w:rPr>
        <w:t xml:space="preserve">, </w:t>
      </w:r>
      <w:r w:rsidRPr="00B81666">
        <w:rPr>
          <w:rFonts w:ascii="Arial Narrow" w:hAnsi="Arial Narrow"/>
        </w:rPr>
        <w:t>Luigi Salvatorelli atribuiu à pequena burguesia</w:t>
      </w:r>
      <w:r>
        <w:rPr>
          <w:rFonts w:ascii="Arial Narrow" w:hAnsi="Arial Narrow"/>
        </w:rPr>
        <w:t xml:space="preserve"> </w:t>
      </w:r>
      <w:r w:rsidRPr="00B81666">
        <w:rPr>
          <w:rFonts w:ascii="Arial Narrow" w:hAnsi="Arial Narrow"/>
        </w:rPr>
        <w:t>o lugar decisivo</w:t>
      </w:r>
      <w:r>
        <w:rPr>
          <w:rFonts w:ascii="Arial Narrow" w:hAnsi="Arial Narrow"/>
        </w:rPr>
        <w:t xml:space="preserve"> entre </w:t>
      </w:r>
      <w:r w:rsidRPr="00B81666">
        <w:rPr>
          <w:rFonts w:ascii="Arial Narrow" w:hAnsi="Arial Narrow"/>
        </w:rPr>
        <w:t xml:space="preserve">as forças sociais determinantes do </w:t>
      </w:r>
      <w:r>
        <w:rPr>
          <w:rFonts w:ascii="Arial Narrow" w:hAnsi="Arial Narrow"/>
        </w:rPr>
        <w:t>novo regime</w:t>
      </w:r>
      <w:r w:rsidRPr="00B81666">
        <w:rPr>
          <w:rFonts w:ascii="Arial Narrow" w:hAnsi="Arial Narrow"/>
        </w:rPr>
        <w:t xml:space="preserve">. A contraditória dualidade do fascismo resultaria do facto de ele representar a aversão da pequena burguesia ao capitalismo, entendido aqui como forma burguesa da sociedade, e manifestar ao mesmo tempo a hostilidade da pequena burguesia ao proletariado. Para Salvatorelli, porém, a pequena burguesia italiana definia-se </w:t>
      </w:r>
      <w:r w:rsidR="00D81982" w:rsidRPr="00B81666">
        <w:rPr>
          <w:rFonts w:ascii="Arial Narrow" w:hAnsi="Arial Narrow"/>
        </w:rPr>
        <w:t xml:space="preserve">num âmbito meramente cultural e ideológico, </w:t>
      </w:r>
      <w:r w:rsidRPr="00B81666">
        <w:rPr>
          <w:rFonts w:ascii="Arial Narrow" w:hAnsi="Arial Narrow"/>
        </w:rPr>
        <w:t>exterior ao processo de produção</w:t>
      </w:r>
      <w:r w:rsidR="00D81982">
        <w:rPr>
          <w:rFonts w:ascii="Arial Narrow" w:hAnsi="Arial Narrow"/>
        </w:rPr>
        <w:t>,</w:t>
      </w:r>
      <w:r w:rsidRPr="00B81666">
        <w:rPr>
          <w:rFonts w:ascii="Arial Narrow" w:hAnsi="Arial Narrow"/>
        </w:rPr>
        <w:t xml:space="preserve"> não como uma camada «técnica» mas como um estrato «humanista», composto por funcionários públicos, burocratas e membros das profissões liberais. </w:t>
      </w:r>
      <w:r w:rsidR="00D81982" w:rsidRPr="00B81666">
        <w:rPr>
          <w:rFonts w:ascii="Arial Narrow" w:hAnsi="Arial Narrow"/>
        </w:rPr>
        <w:t xml:space="preserve">Estas </w:t>
      </w:r>
      <w:r w:rsidRPr="00B81666">
        <w:rPr>
          <w:rFonts w:ascii="Arial Narrow" w:hAnsi="Arial Narrow"/>
        </w:rPr>
        <w:t>características da sua base social</w:t>
      </w:r>
      <w:r w:rsidR="00D81982">
        <w:rPr>
          <w:rFonts w:ascii="Arial Narrow" w:hAnsi="Arial Narrow"/>
        </w:rPr>
        <w:t>,</w:t>
      </w:r>
      <w:r w:rsidRPr="00B81666">
        <w:rPr>
          <w:rFonts w:ascii="Arial Narrow" w:hAnsi="Arial Narrow"/>
        </w:rPr>
        <w:t xml:space="preserve"> </w:t>
      </w:r>
      <w:r w:rsidR="00D81982" w:rsidRPr="00B81666">
        <w:rPr>
          <w:rFonts w:ascii="Arial Narrow" w:hAnsi="Arial Narrow"/>
        </w:rPr>
        <w:t>pensava Salvatorelli</w:t>
      </w:r>
      <w:r w:rsidR="00D81982">
        <w:rPr>
          <w:rFonts w:ascii="Arial Narrow" w:hAnsi="Arial Narrow"/>
        </w:rPr>
        <w:t>,</w:t>
      </w:r>
      <w:r w:rsidR="00D81982" w:rsidRPr="00B81666">
        <w:rPr>
          <w:rFonts w:ascii="Arial Narrow" w:hAnsi="Arial Narrow"/>
        </w:rPr>
        <w:t xml:space="preserve"> </w:t>
      </w:r>
      <w:r w:rsidRPr="00B81666">
        <w:rPr>
          <w:rFonts w:ascii="Arial Narrow" w:hAnsi="Arial Narrow"/>
        </w:rPr>
        <w:t xml:space="preserve">impediam as pretensões revolucionárias do fascismo </w:t>
      </w:r>
      <w:r>
        <w:rPr>
          <w:rFonts w:ascii="Arial Narrow" w:hAnsi="Arial Narrow"/>
        </w:rPr>
        <w:t xml:space="preserve">de </w:t>
      </w:r>
      <w:r w:rsidRPr="00B81666">
        <w:rPr>
          <w:rFonts w:ascii="Arial Narrow" w:hAnsi="Arial Narrow"/>
        </w:rPr>
        <w:t>se efectiva</w:t>
      </w:r>
      <w:r>
        <w:rPr>
          <w:rFonts w:ascii="Arial Narrow" w:hAnsi="Arial Narrow"/>
        </w:rPr>
        <w:t>r</w:t>
      </w:r>
      <w:r w:rsidRPr="00B81666">
        <w:rPr>
          <w:rFonts w:ascii="Arial Narrow" w:hAnsi="Arial Narrow"/>
        </w:rPr>
        <w:t>em na prática</w:t>
      </w:r>
      <w:r w:rsidR="00D81982">
        <w:rPr>
          <w:rFonts w:ascii="Arial Narrow" w:hAnsi="Arial Narrow"/>
        </w:rPr>
        <w:t>:</w:t>
      </w:r>
      <w:r w:rsidRPr="00B81666">
        <w:rPr>
          <w:rFonts w:ascii="Arial Narrow" w:hAnsi="Arial Narrow"/>
        </w:rPr>
        <w:t xml:space="preserve"> «Que existe no fascismo a veleidade de uma revolução autónoma, já o dissemos, demonstrando que a pequena burguesia fascista tem uma psicologia de classe revolucionária própria; mas é uma psicologia sem substracto real, precisamente porque a pequena burguesia “humanista” não é uma verdadeira camada social, com funções e forças próprias, mas um aglomerado que vive à margem do processo de produção, essencial à civilização capitalista. O nacionalismo, que constitui a sua ideologia, não é um produto fisiológico do capitalismo, não constitui </w:t>
      </w:r>
      <w:r w:rsidR="00D81982">
        <w:rPr>
          <w:rFonts w:ascii="Arial Narrow" w:hAnsi="Arial Narrow"/>
        </w:rPr>
        <w:t>—</w:t>
      </w:r>
      <w:r w:rsidRPr="00B81666">
        <w:rPr>
          <w:rFonts w:ascii="Arial Narrow" w:hAnsi="Arial Narrow"/>
        </w:rPr>
        <w:t xml:space="preserve"> como pensa a maior parte das pessoas </w:t>
      </w:r>
      <w:r w:rsidR="00D81982">
        <w:rPr>
          <w:rFonts w:ascii="Arial Narrow" w:hAnsi="Arial Narrow"/>
        </w:rPr>
        <w:t>—</w:t>
      </w:r>
      <w:r w:rsidRPr="00B81666">
        <w:rPr>
          <w:rFonts w:ascii="Arial Narrow" w:hAnsi="Arial Narrow"/>
        </w:rPr>
        <w:t xml:space="preserve"> a projecção política da economia capitalista; pelo contrário, é, relativamente a esta, um estádio ideológico retardatário [...] Não se pode conceber o triunfo definitivo do nacional-fascismo senão como a ruína da civilização capitalista, coisa em que não acreditamos. Mas não se pode excluir a possibilidade de </w:t>
      </w:r>
      <w:r w:rsidRPr="00B81666">
        <w:rPr>
          <w:rFonts w:ascii="Arial Narrow" w:hAnsi="Arial Narrow"/>
        </w:rPr>
        <w:lastRenderedPageBreak/>
        <w:t>o nacional-fascismo levar a cabo a sua tentativa verdadeiramente revolucionária, depois de ter obtido uma vitória superficial e temporária sobre o proletariado»</w:t>
      </w:r>
      <w:r w:rsidRPr="00B81666">
        <w:rPr>
          <w:rStyle w:val="Refdenotaderodap"/>
          <w:rFonts w:ascii="Arial Narrow" w:hAnsi="Arial Narrow"/>
        </w:rPr>
        <w:footnoteReference w:id="18"/>
      </w:r>
      <w:r w:rsidRPr="00B81666">
        <w:rPr>
          <w:rFonts w:ascii="Arial Narrow" w:hAnsi="Arial Narrow"/>
        </w:rPr>
        <w:t xml:space="preserve">.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Se Salvatorelli, no entanto, tivesse atribuído à pequena burguesia fascista um carácter «técnico», isto é, se a tivesse definido como pertencendo a uma classe de gestores, com um lugar </w:t>
      </w:r>
      <w:r w:rsidR="001B54EC">
        <w:rPr>
          <w:rFonts w:ascii="Arial Narrow" w:hAnsi="Arial Narrow"/>
        </w:rPr>
        <w:t xml:space="preserve">próprio </w:t>
      </w:r>
      <w:r w:rsidRPr="00B81666">
        <w:rPr>
          <w:rFonts w:ascii="Arial Narrow" w:hAnsi="Arial Narrow"/>
        </w:rPr>
        <w:t xml:space="preserve">no modo de produção e funções económicas específicas, poderia ter previsto que para uma tal tecnocracia o nacionalismo não era mais do que uma primeira forma de aglutinação das classes sociais sob a égide do Estado e que o programa imperialista se destinava a conferir ao regime o escopo internacional requerido pelo desenvolvimento do capitalismo. </w:t>
      </w:r>
      <w:r w:rsidR="001B54EC">
        <w:rPr>
          <w:rFonts w:ascii="Arial Narrow" w:hAnsi="Arial Narrow"/>
        </w:rPr>
        <w:t xml:space="preserve">A questão </w:t>
      </w:r>
      <w:r w:rsidRPr="00B81666">
        <w:rPr>
          <w:rFonts w:ascii="Arial Narrow" w:hAnsi="Arial Narrow"/>
        </w:rPr>
        <w:t xml:space="preserve">não escapou a alguns contemporâneos, e Giovanni Ansaldo, num comentário </w:t>
      </w:r>
      <w:r w:rsidR="00D83221">
        <w:rPr>
          <w:rFonts w:ascii="Arial Narrow" w:hAnsi="Arial Narrow"/>
        </w:rPr>
        <w:t>ao</w:t>
      </w:r>
      <w:r w:rsidRPr="00B81666">
        <w:rPr>
          <w:rFonts w:ascii="Arial Narrow" w:hAnsi="Arial Narrow"/>
        </w:rPr>
        <w:t xml:space="preserve"> livro</w:t>
      </w:r>
      <w:r w:rsidR="00D83221">
        <w:rPr>
          <w:rFonts w:ascii="Arial Narrow" w:hAnsi="Arial Narrow"/>
        </w:rPr>
        <w:t xml:space="preserve"> de </w:t>
      </w:r>
      <w:r w:rsidR="00D83221" w:rsidRPr="00B81666">
        <w:rPr>
          <w:rFonts w:ascii="Arial Narrow" w:hAnsi="Arial Narrow"/>
        </w:rPr>
        <w:t>Salvatorelli</w:t>
      </w:r>
      <w:r w:rsidRPr="00B81666">
        <w:rPr>
          <w:rFonts w:ascii="Arial Narrow" w:hAnsi="Arial Narrow"/>
        </w:rPr>
        <w:t>, observou que a pequena burguesia do norte da Itália, de Milão sobretudo, cujo carácter «técnico» era indubitável, se mostrava ainda mais devota do fascismo do que a pequena burguesia «humanista», burocrática, radicada maioritariamente no sul da península</w:t>
      </w:r>
      <w:r w:rsidRPr="00B81666">
        <w:rPr>
          <w:rStyle w:val="Refdenotaderodap"/>
          <w:rFonts w:ascii="Arial Narrow" w:hAnsi="Arial Narrow"/>
        </w:rPr>
        <w:footnoteReference w:id="19"/>
      </w:r>
      <w:r w:rsidRPr="00B81666">
        <w:rPr>
          <w:rFonts w:ascii="Arial Narrow" w:hAnsi="Arial Narrow"/>
        </w:rPr>
        <w:t xml:space="preserve">. </w:t>
      </w:r>
      <w:r w:rsidR="00450E93">
        <w:rPr>
          <w:rFonts w:ascii="Arial Narrow" w:hAnsi="Arial Narrow"/>
        </w:rPr>
        <w:t xml:space="preserve">Também </w:t>
      </w:r>
      <w:r w:rsidR="00450E93" w:rsidRPr="00B81666">
        <w:rPr>
          <w:rFonts w:ascii="Arial Narrow" w:hAnsi="Arial Narrow"/>
        </w:rPr>
        <w:t xml:space="preserve">o historiador fascista </w:t>
      </w:r>
      <w:r w:rsidR="00450E93" w:rsidRPr="00450E93">
        <w:rPr>
          <w:rFonts w:ascii="Arial Narrow" w:hAnsi="Arial Narrow"/>
          <w:bCs/>
        </w:rPr>
        <w:t xml:space="preserve">Gioacchino </w:t>
      </w:r>
      <w:r w:rsidR="00450E93" w:rsidRPr="00B81666">
        <w:rPr>
          <w:rFonts w:ascii="Arial Narrow" w:hAnsi="Arial Narrow"/>
        </w:rPr>
        <w:t>Volpe criticou Salvatorelli, juntamente com Adriano Tilgher, por terem considerado que a pequena burguesia representava «o parasitismo social e o patriotismo retórico»</w:t>
      </w:r>
      <w:r w:rsidR="00450E93">
        <w:rPr>
          <w:rStyle w:val="Refdenotaderodap"/>
          <w:rFonts w:ascii="Arial Narrow" w:hAnsi="Arial Narrow"/>
        </w:rPr>
        <w:footnoteReference w:id="20"/>
      </w:r>
      <w:r w:rsidR="00450E93" w:rsidRPr="00B81666">
        <w:rPr>
          <w:rFonts w:ascii="Arial Narrow" w:hAnsi="Arial Narrow"/>
        </w:rPr>
        <w:t>.</w:t>
      </w:r>
      <w:r w:rsidR="00450E93">
        <w:rPr>
          <w:rFonts w:ascii="Arial Narrow" w:hAnsi="Arial Narrow"/>
        </w:rPr>
        <w:t xml:space="preserve"> </w:t>
      </w:r>
      <w:r w:rsidRPr="00B81666">
        <w:rPr>
          <w:rFonts w:ascii="Arial Narrow" w:hAnsi="Arial Narrow"/>
        </w:rPr>
        <w:t xml:space="preserve">Nestes termos, será que estariam criadas as condições para que o regime de Mussolini, depois de ter ajustado as contas com os trabalhadores, apresentasse à burguesia uma pesada factura?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A dialéctica entre as três classes da sociedade contemporânea foi exposta por Mussolini de maneira especialmente clara e manobr</w:t>
      </w:r>
      <w:r w:rsidR="00B87B93">
        <w:rPr>
          <w:rFonts w:ascii="Arial Narrow" w:hAnsi="Arial Narrow"/>
        </w:rPr>
        <w:t>ou-</w:t>
      </w:r>
      <w:r w:rsidRPr="00B81666">
        <w:rPr>
          <w:rFonts w:ascii="Arial Narrow" w:hAnsi="Arial Narrow"/>
        </w:rPr>
        <w:t xml:space="preserve">a na prática com considerável mestria. Num discurso proferido em Junho de 1928 perante uma assembleia de industriais ele anunciou a superioridade dos gestores relativamente aos burgueses, determinada pela própria evolução económica, que havia separado os direitos de propriedade e as funções de administração, relegando os meros proprietários para o lugar marginal de rentistas e atribuindo o papel de destaque aos empresários, tanto proprietários como administradores, desde que </w:t>
      </w:r>
      <w:r w:rsidR="007A63DC" w:rsidRPr="00B81666">
        <w:rPr>
          <w:rFonts w:ascii="Arial Narrow" w:hAnsi="Arial Narrow"/>
        </w:rPr>
        <w:t>assumi</w:t>
      </w:r>
      <w:r w:rsidR="007A63DC">
        <w:rPr>
          <w:rFonts w:ascii="Arial Narrow" w:hAnsi="Arial Narrow"/>
        </w:rPr>
        <w:t>ss</w:t>
      </w:r>
      <w:r w:rsidR="007A63DC" w:rsidRPr="00B81666">
        <w:rPr>
          <w:rFonts w:ascii="Arial Narrow" w:hAnsi="Arial Narrow"/>
        </w:rPr>
        <w:t xml:space="preserve">em </w:t>
      </w:r>
      <w:r w:rsidR="00B87B93">
        <w:rPr>
          <w:rFonts w:ascii="Arial Narrow" w:hAnsi="Arial Narrow"/>
        </w:rPr>
        <w:t xml:space="preserve">efectivamente </w:t>
      </w:r>
      <w:r w:rsidRPr="00B81666">
        <w:rPr>
          <w:rFonts w:ascii="Arial Narrow" w:hAnsi="Arial Narrow"/>
        </w:rPr>
        <w:t>a gestão</w:t>
      </w:r>
      <w:r w:rsidR="00B87B93">
        <w:rPr>
          <w:rFonts w:ascii="Arial Narrow" w:hAnsi="Arial Narrow"/>
        </w:rPr>
        <w:t>:</w:t>
      </w:r>
      <w:r w:rsidRPr="00B81666">
        <w:rPr>
          <w:rFonts w:ascii="Arial Narrow" w:hAnsi="Arial Narrow"/>
        </w:rPr>
        <w:t xml:space="preserve"> «Verificou-se uma separação entre capital e gestão, entre industrial e capitalista. Com o sistema das sociedades anónimas por acções o capital ampliou-se até chegar por vezes a pulverizar-se. [...] Enquanto o capital se tornava anónimo, e o mesmo sucedia com o capitalista, o primeiro plano da economia era invadido pelo gestor de empresa, o capitão de indústria, o criador de riqueza». Eram estes, proclam</w:t>
      </w:r>
      <w:r>
        <w:rPr>
          <w:rFonts w:ascii="Arial Narrow" w:hAnsi="Arial Narrow"/>
        </w:rPr>
        <w:t>ou</w:t>
      </w:r>
      <w:r w:rsidRPr="00B81666">
        <w:rPr>
          <w:rFonts w:ascii="Arial Narrow" w:hAnsi="Arial Narrow"/>
        </w:rPr>
        <w:t xml:space="preserve"> o Duce, «a vanguarda de uma grande transformação que está a efectuar</w:t>
      </w:r>
      <w:r w:rsidR="00B87B93">
        <w:rPr>
          <w:rFonts w:ascii="Arial Narrow" w:hAnsi="Arial Narrow"/>
        </w:rPr>
        <w:t>-se</w:t>
      </w:r>
      <w:r w:rsidRPr="00B81666">
        <w:rPr>
          <w:rFonts w:ascii="Arial Narrow" w:hAnsi="Arial Narrow"/>
        </w:rPr>
        <w:t xml:space="preserve"> no tipo de economia capitalista e que prepara, talvez não </w:t>
      </w:r>
      <w:r w:rsidRPr="00B81666">
        <w:rPr>
          <w:rFonts w:ascii="Arial Narrow" w:hAnsi="Arial Narrow"/>
        </w:rPr>
        <w:lastRenderedPageBreak/>
        <w:t>só em Itália, o novo tipo de economia corporativa»</w:t>
      </w:r>
      <w:r w:rsidRPr="00B81666">
        <w:rPr>
          <w:rStyle w:val="Refdenotaderodap"/>
          <w:rFonts w:ascii="Arial Narrow" w:hAnsi="Arial Narrow"/>
        </w:rPr>
        <w:footnoteReference w:id="21"/>
      </w:r>
      <w:r w:rsidRPr="00B81666">
        <w:rPr>
          <w:rFonts w:ascii="Arial Narrow" w:hAnsi="Arial Narrow"/>
        </w:rPr>
        <w:t xml:space="preserve">. Três meses depois o tema </w:t>
      </w:r>
      <w:r>
        <w:rPr>
          <w:rFonts w:ascii="Arial Narrow" w:hAnsi="Arial Narrow"/>
        </w:rPr>
        <w:t>foi</w:t>
      </w:r>
      <w:r w:rsidRPr="00B81666">
        <w:rPr>
          <w:rFonts w:ascii="Arial Narrow" w:hAnsi="Arial Narrow"/>
        </w:rPr>
        <w:t xml:space="preserve"> retomado por Arnaldo Mussolini, irmão do Duce, numa carta dirigida ao secretário do PNF, propondo que se desse início a um programa destinado a fazer entrar nos conselhos de administração das empresas novos tecnocratas, plenamente fascistas, formados nas Faculdades de Comércio sob a égide do regime</w:t>
      </w:r>
      <w:r w:rsidRPr="00B81666">
        <w:rPr>
          <w:rStyle w:val="Refdenotaderodap"/>
          <w:rFonts w:ascii="Arial Narrow" w:hAnsi="Arial Narrow"/>
        </w:rPr>
        <w:footnoteReference w:id="22"/>
      </w:r>
      <w:r w:rsidRPr="00B81666">
        <w:rPr>
          <w:rFonts w:ascii="Arial Narrow" w:hAnsi="Arial Narrow"/>
        </w:rPr>
        <w:t>. De acordo com a teoria paretiana das elites, que concebia a manutenção de um sistema social através da renovação dos seus estratos dirigentes, não estava aqui em jogo o modo de produção, mas apenas a classe que havia de assumir o primeiro plano. «Não se deve, na minha opinião, afundar o barco da burguesia», declarara já Mussolini em Maio de 1920, no 2º Congresso do movimento, «mas entrar nele para expulsar a burguesia improdutiva»</w:t>
      </w:r>
      <w:r w:rsidRPr="00B81666">
        <w:rPr>
          <w:rStyle w:val="Refdenotaderodap"/>
          <w:rFonts w:ascii="Arial Narrow" w:hAnsi="Arial Narrow"/>
        </w:rPr>
        <w:footnoteReference w:id="23"/>
      </w:r>
      <w:r w:rsidRPr="00B81666">
        <w:rPr>
          <w:rFonts w:ascii="Arial Narrow" w:hAnsi="Arial Narrow"/>
        </w:rPr>
        <w:t xml:space="preserve">. </w:t>
      </w:r>
      <w:r w:rsidR="00B863D8">
        <w:rPr>
          <w:rFonts w:ascii="Arial Narrow" w:hAnsi="Arial Narrow"/>
        </w:rPr>
        <w:t>E</w:t>
      </w:r>
      <w:r w:rsidR="00DF366A">
        <w:rPr>
          <w:rFonts w:ascii="Arial Narrow" w:hAnsi="Arial Narrow"/>
        </w:rPr>
        <w:t xml:space="preserve"> no ano anterior, perante os operários de Dalmine empenhados numa greve nacionalista que se singularizou naquela época, Mussolini proclamara que </w:t>
      </w:r>
      <w:r w:rsidR="00C708C8">
        <w:rPr>
          <w:rFonts w:ascii="Arial Narrow" w:hAnsi="Arial Narrow"/>
        </w:rPr>
        <w:t>«</w:t>
      </w:r>
      <w:r w:rsidR="00DF366A">
        <w:rPr>
          <w:rFonts w:ascii="Arial Narrow" w:hAnsi="Arial Narrow"/>
        </w:rPr>
        <w:t xml:space="preserve">o </w:t>
      </w:r>
      <w:r w:rsidR="00C708C8">
        <w:rPr>
          <w:rFonts w:ascii="Arial Narrow" w:hAnsi="Arial Narrow"/>
        </w:rPr>
        <w:t>velho industrial odioso e vampiresco deve ser substituído pelo chefe de ind</w:t>
      </w:r>
      <w:r w:rsidR="00DF366A">
        <w:rPr>
          <w:rFonts w:ascii="Arial Narrow" w:hAnsi="Arial Narrow"/>
        </w:rPr>
        <w:t>ústria»</w:t>
      </w:r>
      <w:r w:rsidR="00B863D8">
        <w:rPr>
          <w:rStyle w:val="Refdenotaderodap"/>
          <w:rFonts w:ascii="Arial Narrow" w:hAnsi="Arial Narrow"/>
        </w:rPr>
        <w:footnoteReference w:id="24"/>
      </w:r>
      <w:r w:rsidR="00DF366A">
        <w:rPr>
          <w:rFonts w:ascii="Arial Narrow" w:hAnsi="Arial Narrow"/>
        </w:rPr>
        <w:t>.</w:t>
      </w:r>
      <w:r w:rsidR="00C708C8">
        <w:rPr>
          <w:rFonts w:ascii="Arial Narrow" w:hAnsi="Arial Narrow"/>
        </w:rPr>
        <w:t xml:space="preserve"> </w:t>
      </w:r>
      <w:r w:rsidR="00B87B93">
        <w:rPr>
          <w:rFonts w:ascii="Arial Narrow" w:hAnsi="Arial Narrow"/>
        </w:rPr>
        <w:t>Promovendo os gestores em detrimento da burgues</w:t>
      </w:r>
      <w:r w:rsidR="00797D5E">
        <w:rPr>
          <w:rFonts w:ascii="Arial Narrow" w:hAnsi="Arial Narrow"/>
        </w:rPr>
        <w:t>i</w:t>
      </w:r>
      <w:r w:rsidR="00B87B93">
        <w:rPr>
          <w:rFonts w:ascii="Arial Narrow" w:hAnsi="Arial Narrow"/>
        </w:rPr>
        <w:t xml:space="preserve">a, </w:t>
      </w:r>
      <w:r w:rsidR="00B87B93" w:rsidRPr="00B81666">
        <w:rPr>
          <w:rFonts w:ascii="Arial Narrow" w:hAnsi="Arial Narrow"/>
        </w:rPr>
        <w:t xml:space="preserve">o </w:t>
      </w:r>
      <w:r w:rsidRPr="00B81666">
        <w:rPr>
          <w:rFonts w:ascii="Arial Narrow" w:hAnsi="Arial Narrow"/>
        </w:rPr>
        <w:t xml:space="preserve">fascismo constituiu uma teoria e uma prática da mobilidade social no interior das esferas dominantes.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Para ocuparem o lugar cimeiro os gestores fizeram pesar sobre a burguesia uma ameaça, a insurreição das massas. É certo que em Itália, como por todo o lado onde conseguiu tomar o poder, o fascismo só ascendeu depois de estar desarticulado o movimento revolucionário da classe trabalhadora. Mas embora o perigo imediato tivesse já passado, o susto era ainda grande para a burguesia e ela reconhecia-se incapaz de recuperar os temas da agitação social e de os assimilar no interior das instituições dominantes de maneira a torná-los inócuos. Se o capitalismo continuasse a ser exclusivamente governado por uma classe que a evolução económica e as grandes transformações culturais e políticas trazidas pela guerra mundial haviam tornado arcaica, seria impossível conter a indignação dos trabalhadores dentro dos limites da ordem. Em 20 de Setembro de 1922, a pouco mais de um mês de encenar a Marcha sobre Roma e ser chamado a formar governo, quando os seus </w:t>
      </w:r>
      <w:r w:rsidRPr="00B81666">
        <w:rPr>
          <w:rFonts w:ascii="Arial Narrow" w:hAnsi="Arial Narrow"/>
          <w:i/>
        </w:rPr>
        <w:t>squadristi</w:t>
      </w:r>
      <w:r w:rsidRPr="00B81666">
        <w:rPr>
          <w:rFonts w:ascii="Arial Narrow" w:hAnsi="Arial Narrow"/>
        </w:rPr>
        <w:t xml:space="preserve"> dominavam já os campos e as cidades e ele se preparava para apresentar a factura da conquista do Estado, Mussolini colocou perante a burguesia o espectro da agitação proletária</w:t>
      </w:r>
      <w:r w:rsidR="0069642C">
        <w:rPr>
          <w:rFonts w:ascii="Arial Narrow" w:hAnsi="Arial Narrow"/>
        </w:rPr>
        <w:t>:</w:t>
      </w:r>
      <w:r w:rsidRPr="00B81666">
        <w:rPr>
          <w:rFonts w:ascii="Arial Narrow" w:hAnsi="Arial Narrow"/>
        </w:rPr>
        <w:t xml:space="preserve"> «A burguesia tem de se dar conta de que na nação existe também o povo, uma massa que trabalha, e não se pode pensar na grandeza da nação enquanto esta massa que trabalha estiver inquieta»</w:t>
      </w:r>
      <w:r w:rsidRPr="00B81666">
        <w:rPr>
          <w:rStyle w:val="Refdenotaderodap"/>
          <w:rFonts w:ascii="Arial Narrow" w:hAnsi="Arial Narrow"/>
        </w:rPr>
        <w:footnoteReference w:id="25"/>
      </w:r>
      <w:r w:rsidRPr="00B81666">
        <w:rPr>
          <w:rFonts w:ascii="Arial Narrow" w:hAnsi="Arial Narrow"/>
        </w:rPr>
        <w:t>. E num artigo escrito em Maio de 1925 o Duce record</w:t>
      </w:r>
      <w:r>
        <w:rPr>
          <w:rFonts w:ascii="Arial Narrow" w:hAnsi="Arial Narrow"/>
        </w:rPr>
        <w:t>ou</w:t>
      </w:r>
      <w:r w:rsidRPr="00B81666">
        <w:rPr>
          <w:rFonts w:ascii="Arial Narrow" w:hAnsi="Arial Narrow"/>
        </w:rPr>
        <w:t xml:space="preserve"> aos patrões que eles «têm um interesse </w:t>
      </w:r>
      <w:r w:rsidRPr="00B81666">
        <w:rPr>
          <w:rFonts w:ascii="Arial Narrow" w:hAnsi="Arial Narrow"/>
        </w:rPr>
        <w:lastRenderedPageBreak/>
        <w:t>objectivo em elevar o mais possível o nível de vida dos seus operários, pois isso implica uma maior tranquilidade nas fábricas, uma actividade com resultados maiores e melhores e, assim, mais possibilidades de vencer a concorrência alheia. Um capitalista inteligente não pode esperar nada da miséria»</w:t>
      </w:r>
      <w:r w:rsidRPr="00B81666">
        <w:rPr>
          <w:rStyle w:val="Refdenotaderodap"/>
          <w:rFonts w:ascii="Arial Narrow" w:hAnsi="Arial Narrow"/>
        </w:rPr>
        <w:footnoteReference w:id="26"/>
      </w:r>
      <w:r w:rsidRPr="00B81666">
        <w:rPr>
          <w:rFonts w:ascii="Arial Narrow" w:hAnsi="Arial Narrow"/>
        </w:rPr>
        <w:t>. E aqueles capitalistas que não fossem «inteligentes»? A bom entendedor...</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Disciplinar o proletariado de maneira eficaz foi uma das faces do mesmo processo que, na outra face, promoveu a ascensão dos gestores. Tratava-se de salvar da burguesia aquilo que podia ser salvo. Nos primeiros tempos do regime a orientação oficial consistiu em absorver na medida do possível a velha classe dominante, sem a destruir</w:t>
      </w:r>
      <w:r w:rsidRPr="00B81666">
        <w:rPr>
          <w:rStyle w:val="Refdenotaderodap"/>
          <w:rFonts w:ascii="Arial Narrow" w:hAnsi="Arial Narrow"/>
        </w:rPr>
        <w:footnoteReference w:id="27"/>
      </w:r>
      <w:r w:rsidRPr="00B81666">
        <w:rPr>
          <w:rFonts w:ascii="Arial Narrow" w:hAnsi="Arial Narrow"/>
        </w:rPr>
        <w:t>, e no discurso de inauguração do seu governo Mussolini vincou a distinção entre a burguesia nociva e parasitária e «a burguesia que devia ser respeitada no plano da necessidade técnica e histórica, burguesia produtiva e inteligente, que cria e dirige a indústria e que é indispensável»</w:t>
      </w:r>
      <w:r w:rsidRPr="00B81666">
        <w:rPr>
          <w:rStyle w:val="Refdenotaderodap"/>
          <w:rFonts w:ascii="Arial Narrow" w:hAnsi="Arial Narrow"/>
        </w:rPr>
        <w:footnoteReference w:id="28"/>
      </w:r>
      <w:r w:rsidRPr="00B81666">
        <w:rPr>
          <w:rFonts w:ascii="Arial Narrow" w:hAnsi="Arial Narrow"/>
        </w:rPr>
        <w:t xml:space="preserve">. O Partido Nacional Fascista fez compreender aos rentistas que a sua própria sobrevivência dependia de aceitarem a marginalização. </w:t>
      </w:r>
      <w:r>
        <w:rPr>
          <w:rFonts w:ascii="Arial Narrow" w:hAnsi="Arial Narrow"/>
        </w:rPr>
        <w:t xml:space="preserve">Foi este </w:t>
      </w:r>
      <w:r w:rsidRPr="00B81666">
        <w:rPr>
          <w:rFonts w:ascii="Arial Narrow" w:hAnsi="Arial Narrow"/>
        </w:rPr>
        <w:t>o segredo da revolta dentro da ordem, e vemos que a classe dos gestores constituiu em tudo isto o elemento central. As fileiras do fascismo abriram-se gradualmente aos chefes dos grandes grupos económicos, aos empresários industriais e financeiros que, mesmo quando eram proprietários privados, se classificavam antes de mais por desempenharem funções de gestão e possuírem uma mentalidade tecnocrática. Numa primeira fase estes grandes empresários haviam participado com os fascistas em listas eleitorais conjuntas e tinham-se sentado no parlamento em bancos próximos</w:t>
      </w:r>
      <w:r w:rsidRPr="00B81666">
        <w:rPr>
          <w:rStyle w:val="Refdenotaderodap"/>
          <w:rFonts w:ascii="Arial Narrow" w:hAnsi="Arial Narrow"/>
        </w:rPr>
        <w:footnoteReference w:id="29"/>
      </w:r>
      <w:r w:rsidRPr="00B81666">
        <w:rPr>
          <w:rFonts w:ascii="Arial Narrow" w:hAnsi="Arial Narrow"/>
        </w:rPr>
        <w:t>, mas depois, com a instauração do Estado totalitário, pelo menos alguns deles, os chefes das confederações patronais, inscreveram-se no partido único</w:t>
      </w:r>
      <w:r w:rsidRPr="00B81666">
        <w:rPr>
          <w:rStyle w:val="Refdenotaderodap"/>
          <w:rFonts w:ascii="Arial Narrow" w:hAnsi="Arial Narrow"/>
        </w:rPr>
        <w:footnoteReference w:id="30"/>
      </w:r>
      <w:r w:rsidRPr="00B81666">
        <w:rPr>
          <w:rFonts w:ascii="Arial Narrow" w:hAnsi="Arial Narrow"/>
        </w:rPr>
        <w:t xml:space="preserve">. </w:t>
      </w:r>
      <w:r w:rsidR="00CA13C1">
        <w:rPr>
          <w:rFonts w:ascii="Arial Narrow" w:hAnsi="Arial Narrow"/>
        </w:rPr>
        <w:t>N</w:t>
      </w:r>
      <w:r w:rsidRPr="00B81666">
        <w:rPr>
          <w:rFonts w:ascii="Arial Narrow" w:hAnsi="Arial Narrow"/>
        </w:rPr>
        <w:t>a medida em que foram nomeados para desempenhar cargos políticos e se encarregar de funções directivas no sistema corporativo, puderam fazer prevalecer as suas orientações económicas</w:t>
      </w:r>
      <w:r w:rsidRPr="00B81666">
        <w:rPr>
          <w:rStyle w:val="Refdenotaderodap"/>
          <w:rFonts w:ascii="Arial Narrow" w:hAnsi="Arial Narrow"/>
        </w:rPr>
        <w:footnoteReference w:id="31"/>
      </w:r>
      <w:r w:rsidRPr="00B81666">
        <w:rPr>
          <w:rFonts w:ascii="Arial Narrow" w:hAnsi="Arial Narrow"/>
        </w:rPr>
        <w:t xml:space="preserve">.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Após a fascização das instituições, o aparelho político, sob a tutela dos gestores, desempenhou com regularidade a função de harmonizar, ou pelo menos equilibrar, interesses capitalistas divergentes. </w:t>
      </w:r>
      <w:r w:rsidR="00204497">
        <w:rPr>
          <w:rFonts w:ascii="Arial Narrow" w:hAnsi="Arial Narrow"/>
        </w:rPr>
        <w:t xml:space="preserve">Na comunicação que apresentou ao </w:t>
      </w:r>
      <w:r w:rsidR="00030588">
        <w:rPr>
          <w:rFonts w:ascii="Arial Narrow" w:hAnsi="Arial Narrow"/>
        </w:rPr>
        <w:t>2º</w:t>
      </w:r>
      <w:r w:rsidR="007E51DD">
        <w:rPr>
          <w:rFonts w:ascii="Arial Narrow" w:hAnsi="Arial Narrow"/>
        </w:rPr>
        <w:t xml:space="preserve"> </w:t>
      </w:r>
      <w:r w:rsidR="00204497">
        <w:rPr>
          <w:rFonts w:ascii="Arial Narrow" w:hAnsi="Arial Narrow"/>
        </w:rPr>
        <w:t xml:space="preserve">Congresso </w:t>
      </w:r>
      <w:r w:rsidR="007E51DD">
        <w:rPr>
          <w:rFonts w:ascii="Arial Narrow" w:hAnsi="Arial Narrow"/>
        </w:rPr>
        <w:t xml:space="preserve">de Estudos Sindicais e Corporativos em Maio de 1932 </w:t>
      </w:r>
      <w:r w:rsidR="00204497">
        <w:rPr>
          <w:rFonts w:ascii="Arial Narrow" w:hAnsi="Arial Narrow"/>
        </w:rPr>
        <w:t xml:space="preserve">e que </w:t>
      </w:r>
      <w:r w:rsidR="00D74048">
        <w:rPr>
          <w:rFonts w:ascii="Arial Narrow" w:hAnsi="Arial Narrow"/>
        </w:rPr>
        <w:t xml:space="preserve">dera </w:t>
      </w:r>
      <w:r w:rsidR="00204497">
        <w:rPr>
          <w:rFonts w:ascii="Arial Narrow" w:hAnsi="Arial Narrow"/>
        </w:rPr>
        <w:t xml:space="preserve">previamente a </w:t>
      </w:r>
      <w:r w:rsidR="007E51DD">
        <w:rPr>
          <w:rFonts w:ascii="Arial Narrow" w:hAnsi="Arial Narrow"/>
        </w:rPr>
        <w:t>ler ao Duce</w:t>
      </w:r>
      <w:r w:rsidR="00204497">
        <w:rPr>
          <w:rFonts w:ascii="Arial Narrow" w:hAnsi="Arial Narrow"/>
        </w:rPr>
        <w:t xml:space="preserve">, Ugo Spirito </w:t>
      </w:r>
      <w:r w:rsidR="00977BC6">
        <w:rPr>
          <w:rFonts w:ascii="Arial Narrow" w:hAnsi="Arial Narrow"/>
        </w:rPr>
        <w:t>mostrou</w:t>
      </w:r>
      <w:r w:rsidR="00204497">
        <w:rPr>
          <w:rFonts w:ascii="Arial Narrow" w:hAnsi="Arial Narrow"/>
        </w:rPr>
        <w:t xml:space="preserve"> de um lado os proprietários privados do capital, cada vez mais alheados da condução efectiva da economia </w:t>
      </w:r>
      <w:r w:rsidR="00977BC6">
        <w:rPr>
          <w:rFonts w:ascii="Arial Narrow" w:hAnsi="Arial Narrow"/>
        </w:rPr>
        <w:t>devido à</w:t>
      </w:r>
      <w:r w:rsidR="00204497">
        <w:rPr>
          <w:rFonts w:ascii="Arial Narrow" w:hAnsi="Arial Narrow"/>
        </w:rPr>
        <w:t xml:space="preserve"> proliferação das sociedades por acç</w:t>
      </w:r>
      <w:r w:rsidR="00977BC6">
        <w:rPr>
          <w:rFonts w:ascii="Arial Narrow" w:hAnsi="Arial Narrow"/>
        </w:rPr>
        <w:t>ões</w:t>
      </w:r>
      <w:r w:rsidR="00204497">
        <w:rPr>
          <w:rFonts w:ascii="Arial Narrow" w:hAnsi="Arial Narrow"/>
        </w:rPr>
        <w:t xml:space="preserve">; de outro lado os trabalhadores, </w:t>
      </w:r>
      <w:r w:rsidR="00204497">
        <w:rPr>
          <w:rFonts w:ascii="Arial Narrow" w:hAnsi="Arial Narrow"/>
        </w:rPr>
        <w:lastRenderedPageBreak/>
        <w:t>interessados exclusivamente nos salários</w:t>
      </w:r>
      <w:r w:rsidR="00977BC6">
        <w:rPr>
          <w:rFonts w:ascii="Arial Narrow" w:hAnsi="Arial Narrow"/>
        </w:rPr>
        <w:t xml:space="preserve"> e não na produção</w:t>
      </w:r>
      <w:r w:rsidR="00204497">
        <w:rPr>
          <w:rFonts w:ascii="Arial Narrow" w:hAnsi="Arial Narrow"/>
        </w:rPr>
        <w:t xml:space="preserve">; e a meio um espaço, </w:t>
      </w:r>
      <w:r w:rsidR="001E0F95">
        <w:rPr>
          <w:rFonts w:ascii="Arial Narrow" w:hAnsi="Arial Narrow"/>
        </w:rPr>
        <w:t xml:space="preserve">a </w:t>
      </w:r>
      <w:r w:rsidR="00204497">
        <w:rPr>
          <w:rFonts w:ascii="Arial Narrow" w:hAnsi="Arial Narrow"/>
        </w:rPr>
        <w:t xml:space="preserve">ser preenchido pelo Estado corporativo que o fascismo se encarregava de instaurar. </w:t>
      </w:r>
      <w:r w:rsidR="00977BC6">
        <w:rPr>
          <w:rFonts w:ascii="Arial Narrow" w:hAnsi="Arial Narrow"/>
        </w:rPr>
        <w:t>Só assim</w:t>
      </w:r>
      <w:r w:rsidR="00D74048">
        <w:rPr>
          <w:rFonts w:ascii="Arial Narrow" w:hAnsi="Arial Narrow"/>
        </w:rPr>
        <w:t>,</w:t>
      </w:r>
      <w:r w:rsidR="00977BC6">
        <w:rPr>
          <w:rFonts w:ascii="Arial Narrow" w:hAnsi="Arial Narrow"/>
        </w:rPr>
        <w:t xml:space="preserve"> </w:t>
      </w:r>
      <w:r w:rsidR="00D74048">
        <w:rPr>
          <w:rFonts w:ascii="Arial Narrow" w:hAnsi="Arial Narrow"/>
        </w:rPr>
        <w:t xml:space="preserve">afirmou Spirito, </w:t>
      </w:r>
      <w:r w:rsidR="00977BC6">
        <w:rPr>
          <w:rFonts w:ascii="Arial Narrow" w:hAnsi="Arial Narrow"/>
        </w:rPr>
        <w:t xml:space="preserve">instituições que mantinham </w:t>
      </w:r>
      <w:r w:rsidR="006B3893">
        <w:rPr>
          <w:rFonts w:ascii="Arial Narrow" w:hAnsi="Arial Narrow"/>
        </w:rPr>
        <w:t>ainda o</w:t>
      </w:r>
      <w:r w:rsidR="00977BC6">
        <w:rPr>
          <w:rFonts w:ascii="Arial Narrow" w:hAnsi="Arial Narrow"/>
        </w:rPr>
        <w:t xml:space="preserve"> carácter dualista se tornariam integrais e unitárias</w:t>
      </w:r>
      <w:r w:rsidR="0070657C">
        <w:rPr>
          <w:rFonts w:ascii="Arial Narrow" w:hAnsi="Arial Narrow"/>
        </w:rPr>
        <w:t>, fundindo-se o capital e o trabalho</w:t>
      </w:r>
      <w:r w:rsidR="00126414">
        <w:rPr>
          <w:rFonts w:ascii="Arial Narrow" w:hAnsi="Arial Narrow"/>
        </w:rPr>
        <w:t xml:space="preserve"> numa propriedade corporativa em que todos </w:t>
      </w:r>
      <w:r w:rsidR="004A49B4">
        <w:rPr>
          <w:rFonts w:ascii="Arial Narrow" w:hAnsi="Arial Narrow"/>
        </w:rPr>
        <w:t>colaborassem</w:t>
      </w:r>
      <w:r w:rsidR="00594F8A">
        <w:rPr>
          <w:rFonts w:ascii="Arial Narrow" w:hAnsi="Arial Narrow"/>
        </w:rPr>
        <w:t xml:space="preserve"> </w:t>
      </w:r>
      <w:r w:rsidR="00191435">
        <w:rPr>
          <w:rFonts w:ascii="Arial Narrow" w:hAnsi="Arial Narrow"/>
        </w:rPr>
        <w:t>de acordo com</w:t>
      </w:r>
      <w:r w:rsidR="002B31FF">
        <w:rPr>
          <w:rFonts w:ascii="Arial Narrow" w:hAnsi="Arial Narrow"/>
        </w:rPr>
        <w:t xml:space="preserve"> uma hierarquia de </w:t>
      </w:r>
      <w:r w:rsidR="00191435">
        <w:rPr>
          <w:rFonts w:ascii="Arial Narrow" w:hAnsi="Arial Narrow"/>
        </w:rPr>
        <w:t>competências</w:t>
      </w:r>
      <w:r w:rsidR="002B31FF">
        <w:rPr>
          <w:rFonts w:ascii="Arial Narrow" w:hAnsi="Arial Narrow"/>
        </w:rPr>
        <w:t xml:space="preserve"> </w:t>
      </w:r>
      <w:r w:rsidR="00594F8A">
        <w:rPr>
          <w:rFonts w:ascii="Arial Narrow" w:hAnsi="Arial Narrow"/>
        </w:rPr>
        <w:t xml:space="preserve">e </w:t>
      </w:r>
      <w:r w:rsidR="00455A6C">
        <w:rPr>
          <w:rFonts w:ascii="Arial Narrow" w:hAnsi="Arial Narrow"/>
        </w:rPr>
        <w:t>transformando</w:t>
      </w:r>
      <w:r w:rsidR="00594F8A">
        <w:rPr>
          <w:rFonts w:ascii="Arial Narrow" w:hAnsi="Arial Narrow"/>
        </w:rPr>
        <w:t xml:space="preserve">-se a corporação </w:t>
      </w:r>
      <w:r w:rsidR="00455A6C">
        <w:rPr>
          <w:rFonts w:ascii="Arial Narrow" w:hAnsi="Arial Narrow"/>
        </w:rPr>
        <w:t>num órgão d</w:t>
      </w:r>
      <w:r w:rsidR="00594F8A">
        <w:rPr>
          <w:rFonts w:ascii="Arial Narrow" w:hAnsi="Arial Narrow"/>
        </w:rPr>
        <w:t>o Estado</w:t>
      </w:r>
      <w:r w:rsidR="005B2E10">
        <w:rPr>
          <w:rFonts w:ascii="Arial Narrow" w:hAnsi="Arial Narrow"/>
        </w:rPr>
        <w:t xml:space="preserve">. Esta foi uma das expressões </w:t>
      </w:r>
      <w:r w:rsidR="00DD512D">
        <w:rPr>
          <w:rFonts w:ascii="Arial Narrow" w:hAnsi="Arial Narrow"/>
        </w:rPr>
        <w:t>extremas</w:t>
      </w:r>
      <w:r w:rsidR="005B2E10">
        <w:rPr>
          <w:rFonts w:ascii="Arial Narrow" w:hAnsi="Arial Narrow"/>
        </w:rPr>
        <w:t xml:space="preserve"> do corporativismo tecnocrático</w:t>
      </w:r>
      <w:r w:rsidR="00DD512D">
        <w:rPr>
          <w:rFonts w:ascii="Arial Narrow" w:hAnsi="Arial Narrow"/>
        </w:rPr>
        <w:t xml:space="preserve"> italiano</w:t>
      </w:r>
      <w:r w:rsidR="005B2E10">
        <w:rPr>
          <w:rFonts w:ascii="Arial Narrow" w:hAnsi="Arial Narrow"/>
        </w:rPr>
        <w:t xml:space="preserve"> </w:t>
      </w:r>
      <w:r w:rsidR="00DD512D">
        <w:rPr>
          <w:rFonts w:ascii="Arial Narrow" w:hAnsi="Arial Narrow"/>
        </w:rPr>
        <w:t xml:space="preserve">e, apesar de se terem feito </w:t>
      </w:r>
      <w:r w:rsidR="005B2E10">
        <w:rPr>
          <w:rFonts w:ascii="Arial Narrow" w:hAnsi="Arial Narrow"/>
        </w:rPr>
        <w:t>ouvir vozes discordantes, Mussolini apoiou a comunicação de Spirito tanto em privado como em público</w:t>
      </w:r>
      <w:r w:rsidR="007E51DD">
        <w:rPr>
          <w:rStyle w:val="Refdenotaderodap"/>
          <w:rFonts w:ascii="Arial Narrow" w:hAnsi="Arial Narrow"/>
        </w:rPr>
        <w:footnoteReference w:id="32"/>
      </w:r>
      <w:r w:rsidR="001E0F95">
        <w:rPr>
          <w:rFonts w:ascii="Arial Narrow" w:hAnsi="Arial Narrow"/>
        </w:rPr>
        <w:t>.</w:t>
      </w:r>
      <w:r w:rsidR="00204497">
        <w:rPr>
          <w:rFonts w:ascii="Arial Narrow" w:hAnsi="Arial Narrow"/>
        </w:rPr>
        <w:t xml:space="preserve"> </w:t>
      </w:r>
      <w:r w:rsidR="00815671">
        <w:rPr>
          <w:rFonts w:ascii="Arial Narrow" w:hAnsi="Arial Narrow"/>
        </w:rPr>
        <w:t>Mas</w:t>
      </w:r>
      <w:r w:rsidR="006C4AE7">
        <w:rPr>
          <w:rFonts w:ascii="Arial Narrow" w:hAnsi="Arial Narrow"/>
        </w:rPr>
        <w:t xml:space="preserve"> de quem era a força social que </w:t>
      </w:r>
      <w:r w:rsidR="001E0F95">
        <w:rPr>
          <w:rFonts w:ascii="Arial Narrow" w:hAnsi="Arial Narrow"/>
        </w:rPr>
        <w:t>convertia</w:t>
      </w:r>
      <w:r w:rsidR="006C4AE7">
        <w:rPr>
          <w:rFonts w:ascii="Arial Narrow" w:hAnsi="Arial Narrow"/>
        </w:rPr>
        <w:t xml:space="preserve"> </w:t>
      </w:r>
      <w:r w:rsidR="006B3893">
        <w:rPr>
          <w:rFonts w:ascii="Arial Narrow" w:hAnsi="Arial Narrow"/>
        </w:rPr>
        <w:t>este</w:t>
      </w:r>
      <w:r w:rsidR="006C4AE7">
        <w:rPr>
          <w:rFonts w:ascii="Arial Narrow" w:hAnsi="Arial Narrow"/>
        </w:rPr>
        <w:t xml:space="preserve"> Estado de uma abstracção num poder? </w:t>
      </w:r>
      <w:r w:rsidRPr="00B81666">
        <w:rPr>
          <w:rFonts w:ascii="Arial Narrow" w:hAnsi="Arial Narrow"/>
        </w:rPr>
        <w:t>Em Janeiro de 1925 o Duce nome</w:t>
      </w:r>
      <w:r w:rsidR="001E0F95">
        <w:rPr>
          <w:rFonts w:ascii="Arial Narrow" w:hAnsi="Arial Narrow"/>
        </w:rPr>
        <w:t>ara</w:t>
      </w:r>
      <w:r w:rsidRPr="00B81666">
        <w:rPr>
          <w:rFonts w:ascii="Arial Narrow" w:hAnsi="Arial Narrow"/>
        </w:rPr>
        <w:t xml:space="preserve"> uma comissão de dezoito membros, presidida por Giovanni Gentile e contando com a participação de outras grandes figuras do fascismo e do nacionalismo radical, como Enrico Corradini, e encarreg</w:t>
      </w:r>
      <w:r w:rsidR="001E0F95">
        <w:rPr>
          <w:rFonts w:ascii="Arial Narrow" w:hAnsi="Arial Narrow"/>
        </w:rPr>
        <w:t>ara</w:t>
      </w:r>
      <w:r w:rsidRPr="00B81666">
        <w:rPr>
          <w:rFonts w:ascii="Arial Narrow" w:hAnsi="Arial Narrow"/>
        </w:rPr>
        <w:t>-a de estudar a transformação da estrutura constitucional do país. Uma das propostas apresentadas previa a substituição dos subsecretários de Estado por secretários-gerais oriundos dos cargos superiores da burocracia</w:t>
      </w:r>
      <w:r w:rsidRPr="00B81666">
        <w:rPr>
          <w:rStyle w:val="Refdenotaderodap"/>
          <w:rFonts w:ascii="Arial Narrow" w:hAnsi="Arial Narrow"/>
        </w:rPr>
        <w:footnoteReference w:id="33"/>
      </w:r>
      <w:r w:rsidRPr="00B81666">
        <w:rPr>
          <w:rFonts w:ascii="Arial Narrow" w:hAnsi="Arial Narrow"/>
        </w:rPr>
        <w:t xml:space="preserve">. Num sistema em que Mussolini foi sempre titular de um número considerável de ministérios e em que lhe cabia, bem como aos demais ministros, o título de secretário de Estado, os </w:t>
      </w:r>
      <w:r w:rsidR="00832CC9">
        <w:rPr>
          <w:rFonts w:ascii="Arial Narrow" w:hAnsi="Arial Narrow"/>
        </w:rPr>
        <w:t xml:space="preserve">seus </w:t>
      </w:r>
      <w:r w:rsidRPr="00B81666">
        <w:rPr>
          <w:rFonts w:ascii="Arial Narrow" w:hAnsi="Arial Narrow"/>
        </w:rPr>
        <w:t xml:space="preserve">subsecretários eram na realidade ministros em exercício. Esta proposta da comissão dos dezoito procurava que a tecnocracia prevalecesse sobre os políticos profissionais nas esferas de decisão prática e que ficasse consolidado o domínio de classe dos gestores sobre o governo. A sugestão não foi aceite, mas o Duce lembrou-se certamente dela quando, em Janeiro de 1941, num esforço desesperado para dar certa popularidade à guerra </w:t>
      </w:r>
      <w:r w:rsidR="00832CC9">
        <w:rPr>
          <w:rFonts w:ascii="Arial Narrow" w:hAnsi="Arial Narrow"/>
        </w:rPr>
        <w:t xml:space="preserve">perante </w:t>
      </w:r>
      <w:r w:rsidRPr="00B81666">
        <w:rPr>
          <w:rFonts w:ascii="Arial Narrow" w:hAnsi="Arial Narrow"/>
        </w:rPr>
        <w:t>uma população que não desejava combater, enviou os responsáveis governamentais para os lugares de batalha. «Mostrarei ao país», disse então, «como se pode governar apenas com os directores-gerais»</w:t>
      </w:r>
      <w:r w:rsidRPr="00B81666">
        <w:rPr>
          <w:rStyle w:val="Refdenotaderodap"/>
          <w:rFonts w:ascii="Arial Narrow" w:hAnsi="Arial Narrow"/>
        </w:rPr>
        <w:footnoteReference w:id="34"/>
      </w:r>
      <w:r w:rsidRPr="00B81666">
        <w:rPr>
          <w:rFonts w:ascii="Arial Narrow" w:hAnsi="Arial Narrow"/>
        </w:rPr>
        <w:t xml:space="preserve">. E é certo que, com ou sem reformas constitucionais, a autoridade efectiva da burocracia se difundiu em todo o aparelho político.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Mas que aconteceria se a classe burguesa se mostrasse insatisfeita com os rumos tomados pelo fascismo, quando o desenvolvimento da concentração do capital e a organização da economia pelos grandes grupos empresariais marginalizassem os meros proprietários privados e lhes deixassem lucros insuficientes? Ou </w:t>
      </w:r>
      <w:r w:rsidR="008C188C">
        <w:rPr>
          <w:rFonts w:ascii="Arial Narrow" w:hAnsi="Arial Narrow"/>
        </w:rPr>
        <w:t>—</w:t>
      </w:r>
      <w:r w:rsidRPr="00B81666">
        <w:rPr>
          <w:rFonts w:ascii="Arial Narrow" w:hAnsi="Arial Narrow"/>
        </w:rPr>
        <w:t xml:space="preserve"> pior ainda para o regime </w:t>
      </w:r>
      <w:r w:rsidR="008C188C">
        <w:rPr>
          <w:rFonts w:ascii="Arial Narrow" w:hAnsi="Arial Narrow"/>
        </w:rPr>
        <w:t>—</w:t>
      </w:r>
      <w:r w:rsidRPr="00B81666">
        <w:rPr>
          <w:rFonts w:ascii="Arial Narrow" w:hAnsi="Arial Narrow"/>
        </w:rPr>
        <w:t xml:space="preserve"> que sucederia se se agravassem as fricções entre, por um lado, a burguesia empresarial e a tecnocracia de carácter económico e, por outro lado, a burocracia política que orientava superiormente o partido?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lastRenderedPageBreak/>
        <w:t xml:space="preserve">Em 25 de Outubro de 1938 Mussolini reuniu o conselho nacional do PNF e pronunciou um discurso em que revelava a percepção das dificuldades nascentes e começava a tecer a rede de ilusões com que se enlearia no final, na miserável experiência de Salò. «Este discurso», preveniu ele, «destina-se a permanecer inédito por agora. Mas autorizo-vos a transmiti-lo oralmente». Serviria, então, de construção ideológica subterrânea, alicerce invisível de opiniões, teses e polémicas que a partir daí inevitavelmente haveriam de surgir e se tornariam tanto mais ameaçadoras, e paradoxalmente tanto menos consistentes, quanto mais desconhecidos fossem os termos exactos que as haviam gerado. Mestre de encenação, Mussolini colocava-se perante o país no lugar exacto de um produtor de mitos, voz oculta de que ressoavam apenas ecos fragmentários, mas que nessa multiplicidade revelavam a unidade de inspiração originária. Este ambiente nebuloso condicionou o conteúdo das suas palavras, vagas e imprecisas. Naquele ano, o décimo sexto do regime, disse Mussolini, distingo um inimigo. «Este inimigo chama-se “burguesia”». Iria </w:t>
      </w:r>
      <w:r w:rsidR="00147BDD">
        <w:rPr>
          <w:rFonts w:ascii="Arial Narrow" w:hAnsi="Arial Narrow"/>
        </w:rPr>
        <w:t xml:space="preserve">ele </w:t>
      </w:r>
      <w:r w:rsidRPr="00B81666">
        <w:rPr>
          <w:rFonts w:ascii="Arial Narrow" w:hAnsi="Arial Narrow"/>
        </w:rPr>
        <w:t xml:space="preserve">proclamar uma nova orientação da economia, remodelar-lhe as estruturas ou afirmar que o havia feito? Exactamente o contrário. «[...] a burguesia talvez seja uma categoria económica, mas é sobretudo uma categoria moral», ou melhor, explicou, uma categoria «político-moral». Já num discurso proferido em 14 de Novembro de 1933 Mussolini prevenira que «é necessário não confundir capitalismo e burguesia», ensinando que «a burguesia é como que um modo de ser». E reapareceram então, na idade serôdia do fascismo, os temas da sua gestação, quando Marinetti e os seus amigos lançavam o futurismo. Costuma dizer-se que tais infâncias tardias são sinal de senilidade. A burguesia como categoria moral, como forma de comportamento e não como modalidade de apropriação da mais-valia, fora este o grito de ataque da nova aristocracia futurista de punhos plebeus que depois de desferir bofetões e pontapés nas plateias dos teatros passara à actividade mais séria de precipitar a intervenção da Itália na guerra mundial para, terminado o conflito, organizar os primeiros Fasci di Combattimento e as primeiras </w:t>
      </w:r>
      <w:r w:rsidRPr="00B81666">
        <w:rPr>
          <w:rFonts w:ascii="Arial Narrow" w:hAnsi="Arial Narrow"/>
          <w:i/>
        </w:rPr>
        <w:t>squadre</w:t>
      </w:r>
      <w:r w:rsidRPr="00B81666">
        <w:rPr>
          <w:rFonts w:ascii="Arial Narrow" w:hAnsi="Arial Narrow"/>
        </w:rPr>
        <w:t xml:space="preserve">. Nascido e desenvolvido sob o lema ideológico do combate à burguesia enquanto categoria moral, o futurismo, ao confluir no fascismo, revelou-se na prática preocupado apenas em combater os trabalhadores enquanto categoria social e física. A agressão estética antiburguesa transformara-se, com perfeita naturalidade, em agressão política antiproletária. Agora, no discurso de 25 de Outubro de 1938, </w:t>
      </w:r>
      <w:r>
        <w:rPr>
          <w:rFonts w:ascii="Arial Narrow" w:hAnsi="Arial Narrow"/>
        </w:rPr>
        <w:t>foi</w:t>
      </w:r>
      <w:r w:rsidRPr="00B81666">
        <w:rPr>
          <w:rFonts w:ascii="Arial Narrow" w:hAnsi="Arial Narrow"/>
        </w:rPr>
        <w:t xml:space="preserve"> o caminho inverso que Mussolini ameaç</w:t>
      </w:r>
      <w:r>
        <w:rPr>
          <w:rFonts w:ascii="Arial Narrow" w:hAnsi="Arial Narrow"/>
        </w:rPr>
        <w:t>ou</w:t>
      </w:r>
      <w:r w:rsidRPr="00B81666">
        <w:rPr>
          <w:rFonts w:ascii="Arial Narrow" w:hAnsi="Arial Narrow"/>
        </w:rPr>
        <w:t xml:space="preserve"> percorrer. «O burguês é inimigo do desporto. Inimicíssimo do desporto, de tudo aquilo que possa perturbar o seu estado de perpétuo sossego». O desporto, este desporto, ninguém ignorava qual era </w:t>
      </w:r>
      <w:r w:rsidR="008C188C">
        <w:rPr>
          <w:rFonts w:ascii="Arial Narrow" w:hAnsi="Arial Narrow"/>
        </w:rPr>
        <w:t>—</w:t>
      </w:r>
      <w:r w:rsidRPr="00B81666">
        <w:rPr>
          <w:rFonts w:ascii="Arial Narrow" w:hAnsi="Arial Narrow"/>
        </w:rPr>
        <w:t xml:space="preserve"> a violência física na luta de classes, </w:t>
      </w:r>
      <w:r w:rsidR="009A6344">
        <w:rPr>
          <w:rFonts w:ascii="Arial Narrow" w:hAnsi="Arial Narrow"/>
        </w:rPr>
        <w:t xml:space="preserve">que os </w:t>
      </w:r>
      <w:r w:rsidR="009A6344" w:rsidRPr="007644EF">
        <w:rPr>
          <w:rFonts w:ascii="Arial Narrow" w:hAnsi="Arial Narrow"/>
          <w:i/>
        </w:rPr>
        <w:t>arditi</w:t>
      </w:r>
      <w:r w:rsidR="009A6344">
        <w:rPr>
          <w:rFonts w:ascii="Arial Narrow" w:hAnsi="Arial Narrow"/>
        </w:rPr>
        <w:t xml:space="preserve"> haviam trazido da primeira guerra mundial e que era necessário exercitar enquanto não chegasse a próxima guerra, </w:t>
      </w:r>
      <w:r w:rsidRPr="00B81666">
        <w:rPr>
          <w:rFonts w:ascii="Arial Narrow" w:hAnsi="Arial Narrow"/>
        </w:rPr>
        <w:t xml:space="preserve">sã ginástica dos povos, matriz de todos os desportos. </w:t>
      </w:r>
      <w:r w:rsidR="009A6344">
        <w:rPr>
          <w:rFonts w:ascii="Arial Narrow" w:hAnsi="Arial Narrow"/>
        </w:rPr>
        <w:t xml:space="preserve">«O desporto italiano», afirmou um </w:t>
      </w:r>
      <w:r w:rsidR="009A6344">
        <w:rPr>
          <w:rFonts w:ascii="Arial Narrow" w:hAnsi="Arial Narrow"/>
        </w:rPr>
        <w:lastRenderedPageBreak/>
        <w:t>escritor fascista, «tem origem na guerra»</w:t>
      </w:r>
      <w:r w:rsidR="00AB2D27">
        <w:rPr>
          <w:rStyle w:val="Refdenotaderodap"/>
          <w:rFonts w:ascii="Arial Narrow" w:hAnsi="Arial Narrow"/>
        </w:rPr>
        <w:footnoteReference w:id="35"/>
      </w:r>
      <w:r w:rsidR="009A6344">
        <w:rPr>
          <w:rFonts w:ascii="Arial Narrow" w:hAnsi="Arial Narrow"/>
        </w:rPr>
        <w:t xml:space="preserve">. </w:t>
      </w:r>
      <w:r w:rsidRPr="00B81666">
        <w:rPr>
          <w:rFonts w:ascii="Arial Narrow" w:hAnsi="Arial Narrow"/>
        </w:rPr>
        <w:t xml:space="preserve">Será que as </w:t>
      </w:r>
      <w:r w:rsidRPr="00B81666">
        <w:rPr>
          <w:rFonts w:ascii="Arial Narrow" w:hAnsi="Arial Narrow"/>
          <w:i/>
        </w:rPr>
        <w:t>squadre,</w:t>
      </w:r>
      <w:r w:rsidRPr="00B81666">
        <w:rPr>
          <w:rFonts w:ascii="Arial Narrow" w:hAnsi="Arial Narrow"/>
        </w:rPr>
        <w:t xml:space="preserve"> destroçado o movimento dos operários fabris e dos trabalhadores dos campos, iriam atacar o burguês, o pacato rentista, «pacifista, piedoso, pietista, pronto a comover-se, sempre humanitário, infecundo»</w:t>
      </w:r>
      <w:r w:rsidRPr="00B81666">
        <w:rPr>
          <w:rStyle w:val="Refdenotaderodap"/>
          <w:rFonts w:ascii="Arial Narrow" w:hAnsi="Arial Narrow"/>
        </w:rPr>
        <w:footnoteReference w:id="36"/>
      </w:r>
      <w:r w:rsidRPr="00B81666">
        <w:rPr>
          <w:rFonts w:ascii="Arial Narrow" w:hAnsi="Arial Narrow"/>
        </w:rPr>
        <w:t xml:space="preserve">? E para quê o fariam?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Não se tratou, </w:t>
      </w:r>
      <w:r>
        <w:rPr>
          <w:rFonts w:ascii="Arial Narrow" w:hAnsi="Arial Narrow"/>
        </w:rPr>
        <w:t>é certo</w:t>
      </w:r>
      <w:r w:rsidRPr="00B81666">
        <w:rPr>
          <w:rFonts w:ascii="Arial Narrow" w:hAnsi="Arial Narrow"/>
        </w:rPr>
        <w:t xml:space="preserve">, de um novo objectivo concreto na estratégia política do fascismo, mas de uma ameaça, que valia apenas como tal, destinada a estar sempre presente ou, se recordarmos as características daquele discurso, sempre subterrânea e latente, para dar ao regime uma conotação ideológica que em nada dependesse da sua realidade prática. E surge-nos então, nas vésperas da segunda guerra mundial, uma curiosa simetria. Mussolini lançava o </w:t>
      </w:r>
      <w:r w:rsidR="0052744F">
        <w:rPr>
          <w:rFonts w:ascii="Arial Narrow" w:hAnsi="Arial Narrow"/>
        </w:rPr>
        <w:t>PNF</w:t>
      </w:r>
      <w:r w:rsidRPr="00B81666">
        <w:rPr>
          <w:rFonts w:ascii="Arial Narrow" w:hAnsi="Arial Narrow"/>
        </w:rPr>
        <w:t xml:space="preserve"> contra a burguesia, mas como esta era definida enquanto categoria moral e não económica, o fascismo podia afirmar que havia superado os defeitos do capitalismo quando na realidade mantinha intacta a estrutura de exploração. Do mesmo modo o capitalismo de Estado soviético podia pretender-se anticapitalista ao evocar a defesa do proletariado</w:t>
      </w:r>
      <w:r w:rsidR="002F7D09">
        <w:rPr>
          <w:rFonts w:ascii="Arial Narrow" w:hAnsi="Arial Narrow"/>
        </w:rPr>
        <w:t>;</w:t>
      </w:r>
      <w:r w:rsidRPr="00B81666">
        <w:rPr>
          <w:rFonts w:ascii="Arial Narrow" w:hAnsi="Arial Narrow"/>
        </w:rPr>
        <w:t xml:space="preserve"> </w:t>
      </w:r>
      <w:r w:rsidR="002F7D09" w:rsidRPr="00B81666">
        <w:rPr>
          <w:rFonts w:ascii="Arial Narrow" w:hAnsi="Arial Narrow"/>
        </w:rPr>
        <w:t>mas</w:t>
      </w:r>
      <w:r w:rsidRPr="00B81666">
        <w:rPr>
          <w:rFonts w:ascii="Arial Narrow" w:hAnsi="Arial Narrow"/>
        </w:rPr>
        <w:t xml:space="preserve">, proibida de se organizar autonomamente, a classe trabalhadora russa fora esvaziada da sua substância política e era entendida pelos dirigentes leninistas como uma mera categoria moral, destinada a conferir ao regime a necessária caução ideológica. E assim, perante um metacapitalismo fascista que exibia como repelente a burguesia enquanto categoria moral, tínhamos um anticapitalismo soviético que apresentava como fundamento um proletariado igualmente reduzido a uma categoria moral.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Não se podia viver muito tempo, se é que se podia viver algum, naquele jogo de sombras. Veio o desporto da guerra, para acabar com a quietude da burguesia, e depois? Nos termos reais de uma ginástica que já não era só simbólica, a Itália perdeu o império africano e viu goradas as aspirações à hegemonia na Dalmácia, para finalmente observar a fragilidade do próprio aliado nacional-socialista. A vitória soviética em Stalingrado foi o sinal decisivo, entendido por todos aqueles que não tivessem razões especiais para se iludirem a si mesmos. Para os capitalistas italianos a guerra já não abria mercados nem estimulava negócios, podendo até comprometê-los gravemente se as alianças não fossem invertidas em tempo oportuno. Em 1943 os meios empresariais, que haviam fornecido os quadros organizativos e tecnocráticos da fascização do regime, voltaram-se contra o Duce e contra o radicalismo fascista e exigiram que o país juntasse o seu destino ao dos Aliados</w:t>
      </w:r>
      <w:r w:rsidRPr="00B81666">
        <w:rPr>
          <w:rStyle w:val="Refdenotaderodap"/>
          <w:rFonts w:ascii="Arial Narrow" w:hAnsi="Arial Narrow"/>
        </w:rPr>
        <w:footnoteReference w:id="37"/>
      </w:r>
      <w:r w:rsidRPr="00B81666">
        <w:rPr>
          <w:rFonts w:ascii="Arial Narrow" w:hAnsi="Arial Narrow"/>
        </w:rPr>
        <w:t xml:space="preserve">. Mal haviam passado quatro anos sobre o discurso </w:t>
      </w:r>
      <w:r w:rsidRPr="00B81666">
        <w:rPr>
          <w:rFonts w:ascii="Arial Narrow" w:hAnsi="Arial Narrow"/>
        </w:rPr>
        <w:lastRenderedPageBreak/>
        <w:t xml:space="preserve">de 25 de Outubro. Mussolini detectara então um novo inimigo, o burguês enquanto categoria moral, e era agora o burguês enquanto categoria </w:t>
      </w:r>
      <w:r w:rsidR="00F93E4E">
        <w:rPr>
          <w:rFonts w:ascii="Arial Narrow" w:hAnsi="Arial Narrow"/>
        </w:rPr>
        <w:t>sócio-</w:t>
      </w:r>
      <w:r w:rsidRPr="00B81666">
        <w:rPr>
          <w:rFonts w:ascii="Arial Narrow" w:hAnsi="Arial Narrow"/>
        </w:rPr>
        <w:t>económica que o enfrentava, e não só o burguês, o gestor igualmente, todos os empresários. Com a nomeação de Carlo Scorza para secretário-geral do partido, no contexto da vastíssima remodelação das chefias políticas e militares a que o Duce procedeu em Janeiro e Fevereiro de 1943, e que continuou em Abril, renovaram-se os ataques à burguesia e tentou trazer</w:t>
      </w:r>
      <w:r w:rsidR="00E9648E" w:rsidRPr="00B81666">
        <w:rPr>
          <w:rFonts w:ascii="Arial Narrow" w:hAnsi="Arial Narrow"/>
        </w:rPr>
        <w:t>-se</w:t>
      </w:r>
      <w:r w:rsidRPr="00B81666">
        <w:rPr>
          <w:rFonts w:ascii="Arial Narrow" w:hAnsi="Arial Narrow"/>
        </w:rPr>
        <w:t xml:space="preserve"> à memória a exaltação proletária, ecoando os velhos temas, quase esquecidos, de 1919. </w:t>
      </w:r>
      <w:r w:rsidR="00E9648E" w:rsidRPr="00B81666">
        <w:rPr>
          <w:rFonts w:ascii="Arial Narrow" w:hAnsi="Arial Narrow"/>
        </w:rPr>
        <w:t xml:space="preserve">Que </w:t>
      </w:r>
      <w:r w:rsidRPr="00B81666">
        <w:rPr>
          <w:rFonts w:ascii="Arial Narrow" w:hAnsi="Arial Narrow"/>
        </w:rPr>
        <w:t>logro! Em 1919 o futurismo antiburguês desvendara o seu verdadeiro carácter enquanto fascismo antiproletário. Como seria possível fazer agora o mecanismo funcionar em sentido inverso e dar ao fascismo uma sincera base proletária, se os próprios trabalhadores se recusavam a deixar-se mobilizar? O descontentamento da classe trabalhadora, tão perceptível já na surda hostilidade à guerra, que foi um dos principais factores do malogro das campanhas militares italianas, desenvolveu-se numa oposição aberta e organizada quando em Março de 1943 se iniciaram enormes greves em Turim</w:t>
      </w:r>
      <w:r w:rsidR="00F93E4E">
        <w:rPr>
          <w:rFonts w:ascii="Arial Narrow" w:hAnsi="Arial Narrow"/>
        </w:rPr>
        <w:t>,</w:t>
      </w:r>
      <w:r w:rsidRPr="00B81666">
        <w:rPr>
          <w:rFonts w:ascii="Arial Narrow" w:hAnsi="Arial Narrow"/>
        </w:rPr>
        <w:t xml:space="preserve"> </w:t>
      </w:r>
      <w:r w:rsidR="00F93E4E">
        <w:rPr>
          <w:rFonts w:ascii="Arial Narrow" w:hAnsi="Arial Narrow"/>
        </w:rPr>
        <w:t xml:space="preserve">e </w:t>
      </w:r>
      <w:r w:rsidR="00F93E4E" w:rsidRPr="00B81666">
        <w:rPr>
          <w:rFonts w:ascii="Arial Narrow" w:hAnsi="Arial Narrow"/>
        </w:rPr>
        <w:t xml:space="preserve">a </w:t>
      </w:r>
      <w:r w:rsidRPr="00B81666">
        <w:rPr>
          <w:rFonts w:ascii="Arial Narrow" w:hAnsi="Arial Narrow"/>
        </w:rPr>
        <w:t>partir daí a contestação proletária difundiu-se pelo país</w:t>
      </w:r>
      <w:r w:rsidRPr="00B81666">
        <w:rPr>
          <w:rStyle w:val="Refdenotaderodap"/>
          <w:rFonts w:ascii="Arial Narrow" w:hAnsi="Arial Narrow"/>
        </w:rPr>
        <w:footnoteReference w:id="38"/>
      </w:r>
      <w:r w:rsidRPr="00B81666">
        <w:rPr>
          <w:rFonts w:ascii="Arial Narrow" w:hAnsi="Arial Narrow"/>
        </w:rPr>
        <w:t>. Bem podia Scorza, no seu discurso de 5 de Maio de 1943 perante os chefes nacionais e distritais do partido, apelar para o ressurgimento de um fascismo puro e enaltecer o espírito de minoria</w:t>
      </w:r>
      <w:r w:rsidRPr="00B81666">
        <w:rPr>
          <w:rStyle w:val="Refdenotaderodap"/>
          <w:rFonts w:ascii="Arial Narrow" w:hAnsi="Arial Narrow"/>
        </w:rPr>
        <w:footnoteReference w:id="39"/>
      </w:r>
      <w:r w:rsidRPr="00B81666">
        <w:rPr>
          <w:rFonts w:ascii="Arial Narrow" w:hAnsi="Arial Narrow"/>
        </w:rPr>
        <w:t xml:space="preserve">. O fascismo </w:t>
      </w:r>
      <w:r>
        <w:rPr>
          <w:rFonts w:ascii="Arial Narrow" w:hAnsi="Arial Narrow"/>
        </w:rPr>
        <w:t xml:space="preserve">entrara </w:t>
      </w:r>
      <w:r w:rsidRPr="00B81666">
        <w:rPr>
          <w:rFonts w:ascii="Arial Narrow" w:hAnsi="Arial Narrow"/>
        </w:rPr>
        <w:t xml:space="preserve">em decomposição, exalando um fedor que não afastava só os puros, mas mesmo os interesseiros e os oportunistas.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Os temas que deram à República Social uma animação fictícia haviam começado já a difundir-se na primeira metade de 1943, não por efeito de qualquer opção estratégica, mas porque nada restava ao fascismo, na solidão crescente em que se encontrava, além de voltar-se para si próprio. A República Social foi uma longa agonia, sustentada artificialmente pela presença das tropas </w:t>
      </w:r>
      <w:r w:rsidR="00050393">
        <w:rPr>
          <w:rFonts w:ascii="Arial Narrow" w:hAnsi="Arial Narrow"/>
        </w:rPr>
        <w:t>do Reich</w:t>
      </w:r>
      <w:r w:rsidRPr="00B81666">
        <w:rPr>
          <w:rFonts w:ascii="Arial Narrow" w:hAnsi="Arial Narrow"/>
        </w:rPr>
        <w:t xml:space="preserve">. Afirmam os entendidos que as pessoas, no instante de morrerem, recordam concentradamente toda a sua vida. Em geral, os regimes políticos terminam sem terem tempo para isso, mas em Salò o moribundo durou anormalmente e o fascismo italiano acabou </w:t>
      </w:r>
      <w:r w:rsidR="00050393">
        <w:rPr>
          <w:rFonts w:ascii="Arial Narrow" w:hAnsi="Arial Narrow"/>
        </w:rPr>
        <w:t>por</w:t>
      </w:r>
      <w:r w:rsidRPr="00B81666">
        <w:rPr>
          <w:rFonts w:ascii="Arial Narrow" w:hAnsi="Arial Narrow"/>
        </w:rPr>
        <w:t xml:space="preserve"> percorrer os trezentos e sessenta graus da sua existência. Iniciado por grupos de choque que conquistaram os campos e as ruas antes de se apossarem do governo e que submeteram depois toda a economia aos interesses tecnocráticos, o fascismo perdera qualquer capacidade de enquadrar os trabalhadores e nem as suas milícias serviam agora de refúgio aos timoratos burgueses nem se lhe apresentavam gestores a quem pudesse entregar a condução prática do regime. Em torno de Mussolini restavam apenas os </w:t>
      </w:r>
      <w:r w:rsidRPr="00B81666">
        <w:rPr>
          <w:rFonts w:ascii="Arial Narrow" w:hAnsi="Arial Narrow"/>
          <w:i/>
        </w:rPr>
        <w:t>squadristi</w:t>
      </w:r>
      <w:r w:rsidRPr="00B81666">
        <w:rPr>
          <w:rFonts w:ascii="Arial Narrow" w:hAnsi="Arial Narrow"/>
        </w:rPr>
        <w:t xml:space="preserve"> mais fanáticos ou mais </w:t>
      </w:r>
      <w:r w:rsidRPr="00B81666">
        <w:rPr>
          <w:rFonts w:ascii="Arial Narrow" w:hAnsi="Arial Narrow"/>
        </w:rPr>
        <w:lastRenderedPageBreak/>
        <w:t xml:space="preserve">comprometidos ou mais desesperados. O Duce e o seu Estado totalitário haviam-se reduzido ao que eram, o chefe e uma súcia de malandros. </w:t>
      </w:r>
    </w:p>
    <w:p w:rsidR="002B5313" w:rsidRPr="00B81666" w:rsidRDefault="002B5313" w:rsidP="00B3552F">
      <w:pPr>
        <w:pStyle w:val="Corpodetexto2"/>
        <w:spacing w:before="720"/>
        <w:jc w:val="center"/>
        <w:rPr>
          <w:rFonts w:ascii="Arial Narrow" w:hAnsi="Arial Narrow"/>
        </w:rPr>
      </w:pPr>
      <w:r w:rsidRPr="00B81666">
        <w:rPr>
          <w:rFonts w:ascii="Arial Narrow" w:hAnsi="Arial Narrow"/>
        </w:rPr>
        <w:t>3. Alemanha: «Para conquistar o</w:t>
      </w:r>
      <w:r w:rsidR="009819A7">
        <w:rPr>
          <w:rFonts w:ascii="Arial Narrow" w:hAnsi="Arial Narrow"/>
        </w:rPr>
        <w:t xml:space="preserve"> apoio das massas a um projecto</w:t>
      </w:r>
      <w:r w:rsidR="009819A7">
        <w:rPr>
          <w:rFonts w:ascii="Arial Narrow" w:hAnsi="Arial Narrow"/>
        </w:rPr>
        <w:br/>
      </w:r>
      <w:r w:rsidRPr="00B81666">
        <w:rPr>
          <w:rFonts w:ascii="Arial Narrow" w:hAnsi="Arial Narrow"/>
        </w:rPr>
        <w:t>de ressurreição nacional nenhum sacrifício social é demasiado grande»</w:t>
      </w:r>
    </w:p>
    <w:p w:rsidR="002B5313" w:rsidRPr="00B81666" w:rsidRDefault="00F93C6A" w:rsidP="002B5313">
      <w:pPr>
        <w:tabs>
          <w:tab w:val="left" w:pos="720"/>
          <w:tab w:val="left" w:pos="3312"/>
        </w:tabs>
        <w:rPr>
          <w:rFonts w:ascii="Arial Narrow" w:hAnsi="Arial Narrow"/>
        </w:rPr>
      </w:pPr>
      <w:r>
        <w:rPr>
          <w:rFonts w:ascii="Arial Narrow" w:hAnsi="Arial Narrow"/>
        </w:rPr>
        <w:t xml:space="preserve">Hitler desprezava os partidos burgueses e em Janeiro de 1920 considerou-os como um </w:t>
      </w:r>
      <w:r w:rsidR="00FC76EB">
        <w:rPr>
          <w:rFonts w:ascii="Arial Narrow" w:hAnsi="Arial Narrow"/>
        </w:rPr>
        <w:t>«</w:t>
      </w:r>
      <w:r>
        <w:rPr>
          <w:rFonts w:ascii="Arial Narrow" w:hAnsi="Arial Narrow"/>
        </w:rPr>
        <w:t>misto de boa vontade, ingenuidade inofensiva, conhecimento teórico e completa falta de instinto»</w:t>
      </w:r>
      <w:r w:rsidR="00CF4D03">
        <w:rPr>
          <w:rFonts w:ascii="Arial Narrow" w:hAnsi="Arial Narrow"/>
        </w:rPr>
        <w:t>,</w:t>
      </w:r>
      <w:r>
        <w:rPr>
          <w:rFonts w:ascii="Arial Narrow" w:hAnsi="Arial Narrow"/>
        </w:rPr>
        <w:t xml:space="preserve"> ridiculariz</w:t>
      </w:r>
      <w:r w:rsidR="00CF4D03">
        <w:rPr>
          <w:rFonts w:ascii="Arial Narrow" w:hAnsi="Arial Narrow"/>
        </w:rPr>
        <w:t>ando</w:t>
      </w:r>
      <w:r>
        <w:rPr>
          <w:rFonts w:ascii="Arial Narrow" w:hAnsi="Arial Narrow"/>
        </w:rPr>
        <w:t xml:space="preserve"> os seus chefes como «pessoas instruídas, profundamente respeitáveis mas incrivelmente ingénuas», «uma classe burguesa idealista e refinada»</w:t>
      </w:r>
      <w:r w:rsidR="00CF4D03">
        <w:rPr>
          <w:rStyle w:val="Refdenotaderodap"/>
          <w:rFonts w:ascii="Arial Narrow" w:hAnsi="Arial Narrow"/>
        </w:rPr>
        <w:footnoteReference w:id="40"/>
      </w:r>
      <w:r>
        <w:rPr>
          <w:rFonts w:ascii="Arial Narrow" w:hAnsi="Arial Narrow"/>
        </w:rPr>
        <w:t xml:space="preserve">. </w:t>
      </w:r>
      <w:r w:rsidR="002B5313" w:rsidRPr="00B81666">
        <w:rPr>
          <w:rFonts w:ascii="Arial Narrow" w:hAnsi="Arial Narrow"/>
        </w:rPr>
        <w:t xml:space="preserve">A necessidade de tomar medidas sociais e políticas contrárias à vontade da burguesia, de maneira a impedir o colapso do capitalismo e, portanto, a salvar também a burguesia, constituiu um dos principais eixos de </w:t>
      </w:r>
      <w:r w:rsidR="002B5313" w:rsidRPr="00B81666">
        <w:rPr>
          <w:rFonts w:ascii="Arial Narrow" w:hAnsi="Arial Narrow"/>
          <w:i/>
        </w:rPr>
        <w:t>Mein Kampf</w:t>
      </w:r>
      <w:r w:rsidR="002B5313" w:rsidRPr="00B81666">
        <w:rPr>
          <w:rFonts w:ascii="Arial Narrow" w:hAnsi="Arial Narrow"/>
        </w:rPr>
        <w:t>. Nos termos em que Hitler o apresentou, o nacional-socialismo foi muito claramente uma revolta no interior do sistema económico vigente, destinada a reforçá-lo, mesmo que para isso tivesse de pôr de lado a classe que até então havia assumido a condução dos negócios. Tratava-se de revigorar as elites graças ao recrutamento de elementos populares</w:t>
      </w:r>
      <w:r w:rsidR="002B5313" w:rsidRPr="00B81666">
        <w:rPr>
          <w:rStyle w:val="Refdenotaderodap"/>
          <w:rFonts w:ascii="Arial Narrow" w:hAnsi="Arial Narrow"/>
        </w:rPr>
        <w:footnoteReference w:id="41"/>
      </w:r>
      <w:r w:rsidR="002B5313" w:rsidRPr="00B81666">
        <w:rPr>
          <w:rFonts w:ascii="Arial Narrow" w:hAnsi="Arial Narrow"/>
        </w:rPr>
        <w:t>. E só os gestores estavam posicionados de maneira a poderem, ao mesmo tempo, mobilizar o proletariado e pressionar a burguesia</w:t>
      </w:r>
      <w:r w:rsidR="004B71D6">
        <w:rPr>
          <w:rStyle w:val="Refdenotaderodap"/>
          <w:rFonts w:ascii="Arial Narrow" w:hAnsi="Arial Narrow"/>
        </w:rPr>
        <w:footnoteReference w:id="42"/>
      </w:r>
      <w:r w:rsidR="002B5313" w:rsidRPr="00B81666">
        <w:rPr>
          <w:rFonts w:ascii="Arial Narrow" w:hAnsi="Arial Narrow"/>
        </w:rPr>
        <w:t xml:space="preserve">.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É conhecida a comparação feita por Hitler dos méritos e dos defeitos de von Schönerer e de Lueger, elogiando ao primeiro o seu pangermanismo, mas criticando-o por se apoiar politicamente na burguesia, enquanto exaltava o pendor populista do segundo e o seu empenho nas questões sociais, censurando-lhe apesar disso as ilusões relativamente à dinastia dos Habsburgo e à viabilidade do Império Austro-Húngaro</w:t>
      </w:r>
      <w:r w:rsidRPr="00B81666">
        <w:rPr>
          <w:rStyle w:val="Refdenotaderodap"/>
          <w:rFonts w:ascii="Arial Narrow" w:hAnsi="Arial Narrow"/>
        </w:rPr>
        <w:footnoteReference w:id="43"/>
      </w:r>
      <w:r w:rsidRPr="00B81666">
        <w:rPr>
          <w:rFonts w:ascii="Arial Narrow" w:hAnsi="Arial Narrow"/>
        </w:rPr>
        <w:t xml:space="preserve">. O interessante é que para Hitler, uma vez fixadas as grandes linhas da estratégia política, a táctica adequada não consistia em fazer proselitismo no meio social que seria em princípio mais receptivo àquele projecto, mas em conquistar a adesão dos sectores que revelassem maiores disposições para a luta </w:t>
      </w:r>
      <w:r w:rsidR="004F460B">
        <w:rPr>
          <w:rFonts w:ascii="Arial Narrow" w:hAnsi="Arial Narrow"/>
        </w:rPr>
        <w:t>—</w:t>
      </w:r>
      <w:r w:rsidRPr="00B81666">
        <w:rPr>
          <w:rFonts w:ascii="Arial Narrow" w:hAnsi="Arial Narrow"/>
        </w:rPr>
        <w:t xml:space="preserve"> qualquer </w:t>
      </w:r>
      <w:r w:rsidRPr="00B81666">
        <w:rPr>
          <w:rFonts w:ascii="Arial Narrow" w:hAnsi="Arial Narrow"/>
        </w:rPr>
        <w:lastRenderedPageBreak/>
        <w:t xml:space="preserve">luta. A questão era colocada exactamente ao invés do que fazem os marxistas, para quem se deve partir da função histórica de uma dada classe </w:t>
      </w:r>
      <w:r w:rsidR="004F460B">
        <w:rPr>
          <w:rFonts w:ascii="Arial Narrow" w:hAnsi="Arial Narrow"/>
        </w:rPr>
        <w:t xml:space="preserve">ou grupo </w:t>
      </w:r>
      <w:r w:rsidRPr="00B81666">
        <w:rPr>
          <w:rFonts w:ascii="Arial Narrow" w:hAnsi="Arial Narrow"/>
        </w:rPr>
        <w:t xml:space="preserve">social e só então definir a sua missão política. Para Hitler, pelo contrário, a obtenção dos apoios sociais orientava as necessidades tácticas, e toda a arte da política consistia em impor o programa de uma classe social graças à mobilização prática de outra.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Foi neste contexto estritamente oportunista que se determinou o lugar da classe trabalhadora no interior do nacional-socialismo e, em consequência, a posição do movimento perante a burguesia. Se os detentores tradicionais do poder económico e político se revelavam incapazes de dar novo vigor à nação, e se isto só seria conseguido através da mobilização das massas populares, então era absolutamente necessário que os trabalhadores obtivessem a satisfação de algumas reivindicações e, em geral, beneficiassem de condições materiais de vida aceitáveis. Em troca eles empenhar-se-iam no projecto nacionalista ou, mais exactamente, seriam enquadrados e impulsionados neste sentido pelas milícias </w:t>
      </w:r>
      <w:r w:rsidR="004F460B">
        <w:rPr>
          <w:rFonts w:ascii="Arial Narrow" w:hAnsi="Arial Narrow"/>
        </w:rPr>
        <w:t>nacional-socialistas</w:t>
      </w:r>
      <w:r w:rsidRPr="00B81666">
        <w:rPr>
          <w:rStyle w:val="Refdenotaderodap"/>
          <w:rFonts w:ascii="Arial Narrow" w:hAnsi="Arial Narrow"/>
        </w:rPr>
        <w:footnoteReference w:id="44"/>
      </w:r>
      <w:r w:rsidRPr="00B81666">
        <w:rPr>
          <w:rFonts w:ascii="Arial Narrow" w:hAnsi="Arial Narrow"/>
        </w:rPr>
        <w:t>. O conteúdo estratégico do movimento era o nacionalismo, entendido como um racismo, quer dizer, não um nacionalismo restrito às fronteiras alemãs mas a fundação de um Reich onde coubesse toda a raça nórdica. A orientação táctica do programa exigia o socialismo, entendido como a melhoria do nível material de vida, mais à custa da espoliação dos outros povos, aliás, do que graças ao desenvolvimento da produtividade ou a quaisquer sacrifícios do patronato germânico. Foi por razões historicamente circunstanciais que o socialismo apareceu aqui atrelado ao nacionalismo, desempenhando na prática política o papel subalterno que a ordem de sucessão das palavras anunciava na esfera semântica. «Para conquistar o apoio das massas a um projecto de ressurreição nacional nenhum sacrifício social é demasiado grande», preveni</w:t>
      </w:r>
      <w:r>
        <w:rPr>
          <w:rFonts w:ascii="Arial Narrow" w:hAnsi="Arial Narrow"/>
        </w:rPr>
        <w:t>u</w:t>
      </w:r>
      <w:r w:rsidRPr="00B81666">
        <w:rPr>
          <w:rFonts w:ascii="Arial Narrow" w:hAnsi="Arial Narrow"/>
        </w:rPr>
        <w:t xml:space="preserve"> Hitler. «Quaisquer que sejam as concessões económicas que se façam hoje à nossa classe trabalhadora, os benefícios resultantes para toda a nação serão proporcionalmente muito maiores, se essas concessões contribuírem para restituir as vastas massas à nação. Só a mais teimosa das miopias, de que infelizmente existem muitas demonstrações no nosso meio patronal, pode deixar de reconhecer que a longo prazo não haverá melhorias económicas e lucros para os patrões se não for restaurada a solidariedade nacional interna do nosso povo»</w:t>
      </w:r>
      <w:r w:rsidRPr="00B81666">
        <w:rPr>
          <w:rStyle w:val="Refdenotaderodap"/>
          <w:rFonts w:ascii="Arial Narrow" w:hAnsi="Arial Narrow"/>
        </w:rPr>
        <w:footnoteReference w:id="45"/>
      </w:r>
      <w:r w:rsidRPr="00B81666">
        <w:rPr>
          <w:rFonts w:ascii="Arial Narrow" w:hAnsi="Arial Narrow"/>
        </w:rPr>
        <w:t>. Se a estupidez política da burguesia a impedisse de perceber as vantagens do negócio, alguns safanões ajudá-la-iam a reconhecer os seus verdadeiros interesses. Hitler considerou sempre pusil</w:t>
      </w:r>
      <w:r w:rsidR="004F460B">
        <w:rPr>
          <w:rFonts w:ascii="Arial Narrow" w:hAnsi="Arial Narrow"/>
        </w:rPr>
        <w:t>â</w:t>
      </w:r>
      <w:r w:rsidRPr="00B81666">
        <w:rPr>
          <w:rFonts w:ascii="Arial Narrow" w:hAnsi="Arial Narrow"/>
        </w:rPr>
        <w:t xml:space="preserve">nime a burguesia alemã. </w:t>
      </w:r>
    </w:p>
    <w:p w:rsidR="002B5313" w:rsidRPr="00B81666" w:rsidRDefault="002B5313" w:rsidP="00B3552F">
      <w:pPr>
        <w:pStyle w:val="Corpodetexto2"/>
        <w:spacing w:before="720"/>
        <w:jc w:val="center"/>
        <w:rPr>
          <w:rFonts w:ascii="Arial Narrow" w:hAnsi="Arial Narrow"/>
        </w:rPr>
      </w:pPr>
      <w:r w:rsidRPr="00B81666">
        <w:rPr>
          <w:rFonts w:ascii="Arial Narrow" w:hAnsi="Arial Narrow"/>
        </w:rPr>
        <w:lastRenderedPageBreak/>
        <w:t>4. Espanha: «Vamos lutar para</w:t>
      </w:r>
      <w:r w:rsidR="009819A7">
        <w:rPr>
          <w:rFonts w:ascii="Arial Narrow" w:hAnsi="Arial Narrow"/>
        </w:rPr>
        <w:t xml:space="preserve"> que sejam impostos sacrifícios</w:t>
      </w:r>
      <w:r w:rsidR="009819A7">
        <w:rPr>
          <w:rFonts w:ascii="Arial Narrow" w:hAnsi="Arial Narrow"/>
        </w:rPr>
        <w:br/>
      </w:r>
      <w:r w:rsidRPr="00B81666">
        <w:rPr>
          <w:rFonts w:ascii="Arial Narrow" w:hAnsi="Arial Narrow"/>
        </w:rPr>
        <w:t>a muitos dos membros da nossa classe»</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Ao discursar na assembleia fundadora da Falange Española, em Outubro de 1933, José Antonio Primo de Rivera</w:t>
      </w:r>
      <w:r>
        <w:rPr>
          <w:rFonts w:ascii="Arial Narrow" w:hAnsi="Arial Narrow"/>
        </w:rPr>
        <w:t>,</w:t>
      </w:r>
      <w:r w:rsidRPr="00B81666">
        <w:rPr>
          <w:rFonts w:ascii="Arial Narrow" w:hAnsi="Arial Narrow"/>
        </w:rPr>
        <w:t xml:space="preserve"> </w:t>
      </w:r>
      <w:r w:rsidRPr="00E94C56">
        <w:rPr>
          <w:rFonts w:ascii="Arial Narrow" w:hAnsi="Arial Narrow"/>
        </w:rPr>
        <w:t xml:space="preserve">filho primogénito do defunto marquês de Estella, </w:t>
      </w:r>
      <w:r w:rsidRPr="00B81666">
        <w:rPr>
          <w:rFonts w:ascii="Arial Narrow" w:hAnsi="Arial Narrow"/>
        </w:rPr>
        <w:t>encetou um diálogo, por cima da plateia, com um auditório que não o ouvia</w:t>
      </w:r>
      <w:r w:rsidR="00130A8B">
        <w:rPr>
          <w:rFonts w:ascii="Arial Narrow" w:hAnsi="Arial Narrow"/>
        </w:rPr>
        <w:t>:</w:t>
      </w:r>
      <w:r w:rsidRPr="00B81666">
        <w:rPr>
          <w:rFonts w:ascii="Arial Narrow" w:hAnsi="Arial Narrow"/>
        </w:rPr>
        <w:t xml:space="preserve"> «Gostaria que este microfone levasse a minha voz até ao último dos lares operários, para lhes dizer: sim, nós usamos gravata; sim, é certo que nos podeis chamar </w:t>
      </w:r>
      <w:r w:rsidRPr="00B81666">
        <w:rPr>
          <w:rFonts w:ascii="Arial Narrow" w:hAnsi="Arial Narrow"/>
          <w:i/>
        </w:rPr>
        <w:t>señoritos</w:t>
      </w:r>
      <w:r w:rsidRPr="00B81666">
        <w:rPr>
          <w:rFonts w:ascii="Arial Narrow" w:hAnsi="Arial Narrow"/>
        </w:rPr>
        <w:t xml:space="preserve">. Mas trazemos o espírito de luta precisamente em prol daquilo que não nos interessa enquanto </w:t>
      </w:r>
      <w:r w:rsidRPr="00B81666">
        <w:rPr>
          <w:rFonts w:ascii="Arial Narrow" w:hAnsi="Arial Narrow"/>
          <w:i/>
        </w:rPr>
        <w:t>señoritos</w:t>
      </w:r>
      <w:r w:rsidRPr="00B81666">
        <w:rPr>
          <w:rFonts w:ascii="Arial Narrow" w:hAnsi="Arial Narrow"/>
        </w:rPr>
        <w:t xml:space="preserve">. Vamos lutar para que sejam impostos sacrifícios duros e justos a muitos dos membros da nossa classe e vamos lutar para que um Estado totalitário abranja com os seus benefícios tanto os poderosos como os humildes. E somos assim porque assim o foram sempre na história os </w:t>
      </w:r>
      <w:r w:rsidRPr="00B81666">
        <w:rPr>
          <w:rFonts w:ascii="Arial Narrow" w:hAnsi="Arial Narrow"/>
          <w:i/>
        </w:rPr>
        <w:t>señoritos</w:t>
      </w:r>
      <w:r w:rsidRPr="00B81666">
        <w:rPr>
          <w:rFonts w:ascii="Arial Narrow" w:hAnsi="Arial Narrow"/>
        </w:rPr>
        <w:t xml:space="preserve"> de Espanha. Assim conseguiram alcançar a verdadeira hierarquia de senhores, porque em terras longínquas e na nossa própria pátria souberam enfrentar a morte e suportar as mais duras missões, e por aquilo que precisamente, enquanto </w:t>
      </w:r>
      <w:r w:rsidRPr="00B81666">
        <w:rPr>
          <w:rFonts w:ascii="Arial Narrow" w:hAnsi="Arial Narrow"/>
          <w:i/>
        </w:rPr>
        <w:t>señoritos,</w:t>
      </w:r>
      <w:r w:rsidRPr="00B81666">
        <w:rPr>
          <w:rFonts w:ascii="Arial Narrow" w:hAnsi="Arial Narrow"/>
        </w:rPr>
        <w:t xml:space="preserve"> em nada lhes interessava»</w:t>
      </w:r>
      <w:r w:rsidRPr="00B81666">
        <w:rPr>
          <w:rStyle w:val="Refdenotaderodap"/>
          <w:rFonts w:ascii="Arial Narrow" w:hAnsi="Arial Narrow"/>
        </w:rPr>
        <w:footnoteReference w:id="46"/>
      </w:r>
      <w:r w:rsidRPr="00B81666">
        <w:rPr>
          <w:rFonts w:ascii="Arial Narrow" w:hAnsi="Arial Narrow"/>
        </w:rPr>
        <w:t xml:space="preserve">. O mito de uma classe que se legitima pelo seu sacrifício foi retomado em Janeiro do ano seguinte, quando José Antonio declarou numa entrevista: «Até agora o fascismo tem sido apoiado pela classe média inferior. Os trabalhadores serão convencidos mais tarde. As classes abastadas devem usar o seu prestígio histórico em apoio do fascismo. O estatuto que perderam só poderá ser recuperado mediante sacrifício e esforço. Se triunfarmos, pode ter a certeza de que os </w:t>
      </w:r>
      <w:r w:rsidRPr="00B81666">
        <w:rPr>
          <w:rFonts w:ascii="Arial Narrow" w:hAnsi="Arial Narrow"/>
          <w:i/>
        </w:rPr>
        <w:t>señoritos</w:t>
      </w:r>
      <w:r w:rsidRPr="00B81666">
        <w:rPr>
          <w:rFonts w:ascii="Arial Narrow" w:hAnsi="Arial Narrow"/>
        </w:rPr>
        <w:t xml:space="preserve"> não triunfarão connosco. Eles têm de encontrar ocupação meritória para os seus talentos, reconquistando assim a posição respeitável que dilapidaram pela ociosidade»</w:t>
      </w:r>
      <w:r w:rsidRPr="00B81666">
        <w:rPr>
          <w:rStyle w:val="Refdenotaderodap"/>
          <w:rFonts w:ascii="Arial Narrow" w:hAnsi="Arial Narrow"/>
        </w:rPr>
        <w:footnoteReference w:id="47"/>
      </w:r>
      <w:r w:rsidRPr="00B81666">
        <w:rPr>
          <w:rFonts w:ascii="Arial Narrow" w:hAnsi="Arial Narrow"/>
        </w:rPr>
        <w:t>. Dois anos depois, num discurso pronunciado em Madrid durante a campanha para as eleições de 16 de Fevereiro de 1936, José Antonio desenvolveu a mesma tese</w:t>
      </w:r>
      <w:r w:rsidR="00130A8B">
        <w:rPr>
          <w:rFonts w:ascii="Arial Narrow" w:hAnsi="Arial Narrow"/>
        </w:rPr>
        <w:t>:</w:t>
      </w:r>
      <w:r w:rsidRPr="00B81666">
        <w:rPr>
          <w:rFonts w:ascii="Arial Narrow" w:hAnsi="Arial Narrow"/>
        </w:rPr>
        <w:t xml:space="preserve"> «Há uma única maneira, profunda e sincera, de evitar que chegue o comunismo: ter a coragem de demolir o capitalismo, demoli-lo por aqueles mesmos a quem ele favorece, se é que querem na verdade evitar que a revolução comunista apague das nossas tradições os valores religiosos, espirituais e nacionais. Se o quiserem, ajudem-nos a demolir o capitalismo, a implantar a ordem nova»</w:t>
      </w:r>
      <w:r w:rsidRPr="00B81666">
        <w:rPr>
          <w:rStyle w:val="Refdenotaderodap"/>
          <w:rFonts w:ascii="Arial Narrow" w:hAnsi="Arial Narrow"/>
        </w:rPr>
        <w:footnoteReference w:id="48"/>
      </w:r>
      <w:r w:rsidRPr="00B81666">
        <w:rPr>
          <w:rFonts w:ascii="Arial Narrow" w:hAnsi="Arial Narrow"/>
        </w:rPr>
        <w:t xml:space="preserve">. Era um tema recorrente nas intervenções </w:t>
      </w:r>
      <w:r>
        <w:rPr>
          <w:rFonts w:ascii="Arial Narrow" w:hAnsi="Arial Narrow"/>
        </w:rPr>
        <w:t>de</w:t>
      </w:r>
      <w:r w:rsidRPr="00B81666">
        <w:rPr>
          <w:rFonts w:ascii="Arial Narrow" w:hAnsi="Arial Narrow"/>
        </w:rPr>
        <w:t xml:space="preserve"> José Antonio</w:t>
      </w:r>
      <w:r>
        <w:rPr>
          <w:rFonts w:ascii="Arial Narrow" w:hAnsi="Arial Narrow"/>
        </w:rPr>
        <w:t>,</w:t>
      </w:r>
      <w:r w:rsidRPr="00B81666">
        <w:rPr>
          <w:rFonts w:ascii="Arial Narrow" w:hAnsi="Arial Narrow"/>
        </w:rPr>
        <w:t xml:space="preserve"> que não se cansava de alertar os sectores mais tradicionais das classes dominantes para a necessidade de mudarem de vida se desejavam conservar os fundamentos </w:t>
      </w:r>
      <w:r w:rsidRPr="00B81666">
        <w:rPr>
          <w:rFonts w:ascii="Arial Narrow" w:hAnsi="Arial Narrow"/>
        </w:rPr>
        <w:lastRenderedPageBreak/>
        <w:t>da sua situação</w:t>
      </w:r>
      <w:r w:rsidRPr="00B81666">
        <w:rPr>
          <w:rStyle w:val="Refdenotaderodap"/>
          <w:rFonts w:ascii="Arial Narrow" w:hAnsi="Arial Narrow"/>
        </w:rPr>
        <w:footnoteReference w:id="49"/>
      </w:r>
      <w:r w:rsidRPr="00B81666">
        <w:rPr>
          <w:rFonts w:ascii="Arial Narrow" w:hAnsi="Arial Narrow"/>
        </w:rPr>
        <w:t xml:space="preserve">. «O </w:t>
      </w:r>
      <w:r w:rsidRPr="00B81666">
        <w:rPr>
          <w:rFonts w:ascii="Arial Narrow" w:hAnsi="Arial Narrow"/>
          <w:i/>
        </w:rPr>
        <w:t>“señorito”</w:t>
      </w:r>
      <w:r w:rsidRPr="00B81666">
        <w:rPr>
          <w:rFonts w:ascii="Arial Narrow" w:hAnsi="Arial Narrow"/>
        </w:rPr>
        <w:t xml:space="preserve"> é a degenerescência do </w:t>
      </w:r>
      <w:r w:rsidRPr="00B81666">
        <w:rPr>
          <w:rFonts w:ascii="Arial Narrow" w:hAnsi="Arial Narrow"/>
          <w:i/>
        </w:rPr>
        <w:t>“señor”</w:t>
      </w:r>
      <w:r w:rsidRPr="00B81666">
        <w:rPr>
          <w:rFonts w:ascii="Arial Narrow" w:hAnsi="Arial Narrow"/>
        </w:rPr>
        <w:t>», escrev</w:t>
      </w:r>
      <w:r>
        <w:rPr>
          <w:rFonts w:ascii="Arial Narrow" w:hAnsi="Arial Narrow"/>
        </w:rPr>
        <w:t>e</w:t>
      </w:r>
      <w:r w:rsidR="00247718">
        <w:rPr>
          <w:rFonts w:ascii="Arial Narrow" w:hAnsi="Arial Narrow"/>
        </w:rPr>
        <w:t>ra</w:t>
      </w:r>
      <w:r w:rsidRPr="00B81666">
        <w:rPr>
          <w:rFonts w:ascii="Arial Narrow" w:hAnsi="Arial Narrow"/>
        </w:rPr>
        <w:t xml:space="preserve"> ele no começo de 1934. «O senhor era senhor porque era capaz de “renunciar”, ou seja, de abdicar de privilégios, conforto e prazeres em homenagem a uma ideia elevada de “serviço”». Nada de dramático, todavia, nesta troca do material pelo espiritual, porque em compensação </w:t>
      </w:r>
      <w:r w:rsidR="00130A8B">
        <w:rPr>
          <w:rFonts w:ascii="Arial Narrow" w:hAnsi="Arial Narrow"/>
        </w:rPr>
        <w:t>—</w:t>
      </w:r>
      <w:r w:rsidRPr="00B81666">
        <w:rPr>
          <w:rFonts w:ascii="Arial Narrow" w:hAnsi="Arial Narrow"/>
        </w:rPr>
        <w:t xml:space="preserve"> veja-se só que perfeita dialéctica! </w:t>
      </w:r>
      <w:r w:rsidR="00130A8B">
        <w:rPr>
          <w:rFonts w:ascii="Arial Narrow" w:hAnsi="Arial Narrow"/>
        </w:rPr>
        <w:t>—</w:t>
      </w:r>
      <w:r w:rsidRPr="00B81666">
        <w:rPr>
          <w:rFonts w:ascii="Arial Narrow" w:hAnsi="Arial Narrow"/>
        </w:rPr>
        <w:t xml:space="preserve"> o espírito traria de novo as vantagens da matéria. «É claro que nem todos têm de fazer as mesmas tarefas. Desde o tabalho manual mais humilde até à magistratura social do exemplo e do requinte, são muitas as tarefas a realizar. Mas tem de se realizar alguma»</w:t>
      </w:r>
      <w:r w:rsidRPr="00B81666">
        <w:rPr>
          <w:rStyle w:val="Refdenotaderodap"/>
          <w:rFonts w:ascii="Arial Narrow" w:hAnsi="Arial Narrow"/>
        </w:rPr>
        <w:footnoteReference w:id="50"/>
      </w:r>
      <w:r w:rsidRPr="00B81666">
        <w:rPr>
          <w:rFonts w:ascii="Arial Narrow" w:hAnsi="Arial Narrow"/>
        </w:rPr>
        <w:t xml:space="preserve">.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Com a sua juventude, a sua elegância e boas maneiras, estamos a ver José Antonio </w:t>
      </w:r>
      <w:r w:rsidR="00130A8B">
        <w:rPr>
          <w:rFonts w:ascii="Arial Narrow" w:hAnsi="Arial Narrow"/>
        </w:rPr>
        <w:t>—</w:t>
      </w:r>
      <w:r w:rsidRPr="00B81666">
        <w:rPr>
          <w:rFonts w:ascii="Arial Narrow" w:hAnsi="Arial Narrow"/>
        </w:rPr>
        <w:t xml:space="preserve"> magistrado, sem dúvida, do exemplo e do requinte </w:t>
      </w:r>
      <w:r w:rsidR="00130A8B">
        <w:rPr>
          <w:rFonts w:ascii="Arial Narrow" w:hAnsi="Arial Narrow"/>
        </w:rPr>
        <w:t>—</w:t>
      </w:r>
      <w:r w:rsidRPr="00B81666">
        <w:rPr>
          <w:rFonts w:ascii="Arial Narrow" w:hAnsi="Arial Narrow"/>
        </w:rPr>
        <w:t xml:space="preserve"> no papel do herói d</w:t>
      </w:r>
      <w:r w:rsidR="008F426B">
        <w:rPr>
          <w:rFonts w:ascii="Arial Narrow" w:hAnsi="Arial Narrow"/>
        </w:rPr>
        <w:t>e</w:t>
      </w:r>
      <w:r w:rsidRPr="00B81666">
        <w:rPr>
          <w:rFonts w:ascii="Arial Narrow" w:hAnsi="Arial Narrow"/>
        </w:rPr>
        <w:t xml:space="preserve"> </w:t>
      </w:r>
      <w:r w:rsidRPr="00B81666">
        <w:rPr>
          <w:rFonts w:ascii="Arial Narrow" w:hAnsi="Arial Narrow"/>
          <w:i/>
        </w:rPr>
        <w:t>Metropolis</w:t>
      </w:r>
      <w:r w:rsidRPr="00B81666">
        <w:rPr>
          <w:rFonts w:ascii="Arial Narrow" w:hAnsi="Arial Narrow"/>
        </w:rPr>
        <w:t xml:space="preserve"> de Fritz Lang. Foi nesta perspectiva que ele retomou uma tese inaugurada há muito em Itália pelos sindicalistas revolucionários e que Gottfried Feder divulgara entre os nacionais-socialistas alemães, até Hitler a embalsam</w:t>
      </w:r>
      <w:r w:rsidR="00130A8B">
        <w:rPr>
          <w:rFonts w:ascii="Arial Narrow" w:hAnsi="Arial Narrow"/>
        </w:rPr>
        <w:t>ar</w:t>
      </w:r>
      <w:r w:rsidRPr="00B81666">
        <w:rPr>
          <w:rFonts w:ascii="Arial Narrow" w:hAnsi="Arial Narrow"/>
        </w:rPr>
        <w:t xml:space="preserve"> como artigo de fé. Também para o chefe da Falange os defeitos do capitalismo se limitavam ao capital financeiro, considerado numa acepção parasitária como algo de ocioso e apenas especulativo. Seriam de fina ironia, entre entendidos, ou de incrédulo espanto os olhares que trocavam os membros do Circulo Mercantil, </w:t>
      </w:r>
      <w:r>
        <w:rPr>
          <w:rFonts w:ascii="Arial Narrow" w:hAnsi="Arial Narrow"/>
        </w:rPr>
        <w:t>em</w:t>
      </w:r>
      <w:r w:rsidRPr="00B81666">
        <w:rPr>
          <w:rFonts w:ascii="Arial Narrow" w:hAnsi="Arial Narrow"/>
        </w:rPr>
        <w:t xml:space="preserve"> Madrid, ao ouvirem José Antonio expor-lhes as suas noções do processo histórico? Di</w:t>
      </w:r>
      <w:r w:rsidR="00B25498">
        <w:rPr>
          <w:rFonts w:ascii="Arial Narrow" w:hAnsi="Arial Narrow"/>
        </w:rPr>
        <w:t>sse</w:t>
      </w:r>
      <w:r w:rsidRPr="00B81666">
        <w:rPr>
          <w:rFonts w:ascii="Arial Narrow" w:hAnsi="Arial Narrow"/>
        </w:rPr>
        <w:t xml:space="preserve"> ele que </w:t>
      </w:r>
      <w:r w:rsidR="00B25498" w:rsidRPr="00B81666">
        <w:rPr>
          <w:rFonts w:ascii="Arial Narrow" w:hAnsi="Arial Narrow"/>
        </w:rPr>
        <w:t xml:space="preserve">os instrumentos financeiros se haviam pouco a pouco intrometido </w:t>
      </w:r>
      <w:r w:rsidRPr="00B81666">
        <w:rPr>
          <w:rFonts w:ascii="Arial Narrow" w:hAnsi="Arial Narrow"/>
        </w:rPr>
        <w:t>na antiga relação directa e patriarcal que o proprietário manti</w:t>
      </w:r>
      <w:r w:rsidR="008F426B">
        <w:rPr>
          <w:rFonts w:ascii="Arial Narrow" w:hAnsi="Arial Narrow"/>
        </w:rPr>
        <w:t>vera</w:t>
      </w:r>
      <w:r w:rsidRPr="00B81666">
        <w:rPr>
          <w:rFonts w:ascii="Arial Narrow" w:hAnsi="Arial Narrow"/>
        </w:rPr>
        <w:t xml:space="preserve"> com as coisas que lhe pertenciam, até que por fim o desenvolvimento da sociedade anónima permitira aos bancos o controlo da economia. Será que os banqueiros não frequentavam </w:t>
      </w:r>
      <w:r>
        <w:rPr>
          <w:rFonts w:ascii="Arial Narrow" w:hAnsi="Arial Narrow"/>
        </w:rPr>
        <w:t>est</w:t>
      </w:r>
      <w:r w:rsidRPr="00B81666">
        <w:rPr>
          <w:rFonts w:ascii="Arial Narrow" w:hAnsi="Arial Narrow"/>
        </w:rPr>
        <w:t xml:space="preserve">as palestras? Ou também eles saberiam, como os </w:t>
      </w:r>
      <w:r w:rsidRPr="00B81666">
        <w:rPr>
          <w:rFonts w:ascii="Arial Narrow" w:hAnsi="Arial Narrow"/>
          <w:i/>
        </w:rPr>
        <w:t>señoritos,</w:t>
      </w:r>
      <w:r w:rsidRPr="00B81666">
        <w:rPr>
          <w:rFonts w:ascii="Arial Narrow" w:hAnsi="Arial Narrow"/>
        </w:rPr>
        <w:t xml:space="preserve"> distinguir o fundamental do acessório? Porque o objectivo des</w:t>
      </w:r>
      <w:r>
        <w:rPr>
          <w:rFonts w:ascii="Arial Narrow" w:hAnsi="Arial Narrow"/>
        </w:rPr>
        <w:t>s</w:t>
      </w:r>
      <w:r w:rsidRPr="00B81666">
        <w:rPr>
          <w:rFonts w:ascii="Arial Narrow" w:hAnsi="Arial Narrow"/>
        </w:rPr>
        <w:t xml:space="preserve">a redução da economia ao nível de uma fábula, infamando a ociosidade, consistia em atribuir virtudes idênticas tanto </w:t>
      </w:r>
      <w:r w:rsidR="008C05DD" w:rsidRPr="00B81666">
        <w:rPr>
          <w:rFonts w:ascii="Arial Narrow" w:hAnsi="Arial Narrow"/>
        </w:rPr>
        <w:t xml:space="preserve">aos chefes de indústria como </w:t>
      </w:r>
      <w:r w:rsidRPr="00B81666">
        <w:rPr>
          <w:rFonts w:ascii="Arial Narrow" w:hAnsi="Arial Narrow"/>
        </w:rPr>
        <w:t>aos operários. Os ataques ao capital financeiro eram a condição necessária para concilia</w:t>
      </w:r>
      <w:r w:rsidR="00C923B5">
        <w:rPr>
          <w:rFonts w:ascii="Arial Narrow" w:hAnsi="Arial Narrow"/>
        </w:rPr>
        <w:t>r</w:t>
      </w:r>
      <w:r w:rsidRPr="00B81666">
        <w:rPr>
          <w:rFonts w:ascii="Arial Narrow" w:hAnsi="Arial Narrow"/>
        </w:rPr>
        <w:t xml:space="preserve"> as classes antagónicas. «[...] quando vejo como [...] os patrões e os operários, em lutas encarniçadas, chegam até a matar-se pelas ruas</w:t>
      </w:r>
      <w:r w:rsidR="00B25498">
        <w:rPr>
          <w:rFonts w:ascii="Arial Narrow" w:hAnsi="Arial Narrow"/>
        </w:rPr>
        <w:t>»</w:t>
      </w:r>
      <w:r w:rsidRPr="00B81666">
        <w:rPr>
          <w:rFonts w:ascii="Arial Narrow" w:hAnsi="Arial Narrow"/>
        </w:rPr>
        <w:t xml:space="preserve">, </w:t>
      </w:r>
      <w:r w:rsidR="00B25498">
        <w:rPr>
          <w:rFonts w:ascii="Arial Narrow" w:hAnsi="Arial Narrow"/>
        </w:rPr>
        <w:t>continuou José Antonio, «</w:t>
      </w:r>
      <w:r w:rsidRPr="00B81666">
        <w:rPr>
          <w:rFonts w:ascii="Arial Narrow" w:hAnsi="Arial Narrow"/>
        </w:rPr>
        <w:t>penso que nem uns nem outros sabem que são decerto protagonistas de uma luta económica, mas na qual, aproximadamente, ambos estão do mesmo lado. E quem se situa no lado contrário, contra os patrões e contra os operários, é o poder do capitalismo, a técnica do capitalismo financeiro»</w:t>
      </w:r>
      <w:r w:rsidRPr="00B81666">
        <w:rPr>
          <w:rStyle w:val="Refdenotaderodap"/>
          <w:rFonts w:ascii="Arial Narrow" w:hAnsi="Arial Narrow"/>
        </w:rPr>
        <w:footnoteReference w:id="51"/>
      </w:r>
      <w:r w:rsidRPr="00B81666">
        <w:rPr>
          <w:rFonts w:ascii="Arial Narrow" w:hAnsi="Arial Narrow"/>
        </w:rPr>
        <w:t>. Para que a demagogia funcionasse tinha</w:t>
      </w:r>
      <w:r w:rsidR="00B25498">
        <w:rPr>
          <w:rFonts w:ascii="Arial Narrow" w:hAnsi="Arial Narrow"/>
        </w:rPr>
        <w:t xml:space="preserve"> </w:t>
      </w:r>
      <w:r w:rsidRPr="00B81666">
        <w:rPr>
          <w:rFonts w:ascii="Arial Narrow" w:hAnsi="Arial Narrow"/>
        </w:rPr>
        <w:t xml:space="preserve">de chegar tanto ao auditório patronal como ao proletário, e em alocuções, artigos e manifestos eleitorais José Antonio repetia, incansável, o </w:t>
      </w:r>
      <w:r w:rsidRPr="00B81666">
        <w:rPr>
          <w:rFonts w:ascii="Arial Narrow" w:hAnsi="Arial Narrow"/>
        </w:rPr>
        <w:lastRenderedPageBreak/>
        <w:t>refrão, irmanando os chefes de empresa e os trabalhadores na comum aversão ao banqueiro, ao usurário</w:t>
      </w:r>
      <w:r w:rsidRPr="00B81666">
        <w:rPr>
          <w:rStyle w:val="Refdenotaderodap"/>
          <w:rFonts w:ascii="Arial Narrow" w:hAnsi="Arial Narrow"/>
        </w:rPr>
        <w:footnoteReference w:id="52"/>
      </w:r>
      <w:r w:rsidRPr="00B81666">
        <w:rPr>
          <w:rFonts w:ascii="Arial Narrow" w:hAnsi="Arial Narrow"/>
        </w:rPr>
        <w:t xml:space="preserve">. O duplo discurso foi nisto tudo a operação essencial.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Daí resultaram duas propostas, a nacionalização do crédito e o cancelamento da renda rural. Em Novembro de 1934 o Artigo 14 do programa da Falange defendia «a tendência para a nacionalização do serviço da Banca»</w:t>
      </w:r>
      <w:r w:rsidRPr="00B81666">
        <w:rPr>
          <w:rStyle w:val="Refdenotaderodap"/>
          <w:rFonts w:ascii="Arial Narrow" w:hAnsi="Arial Narrow"/>
        </w:rPr>
        <w:footnoteReference w:id="53"/>
      </w:r>
      <w:r w:rsidRPr="00B81666">
        <w:rPr>
          <w:rFonts w:ascii="Arial Narrow" w:hAnsi="Arial Narrow"/>
        </w:rPr>
        <w:t xml:space="preserve">, sem fornecer, porém, detalhes quanto ao ritmo a que </w:t>
      </w:r>
      <w:r w:rsidR="00A50B08">
        <w:rPr>
          <w:rFonts w:ascii="Arial Narrow" w:hAnsi="Arial Narrow"/>
        </w:rPr>
        <w:t>es</w:t>
      </w:r>
      <w:r w:rsidR="005A7C89">
        <w:rPr>
          <w:rFonts w:ascii="Arial Narrow" w:hAnsi="Arial Narrow"/>
        </w:rPr>
        <w:t>t</w:t>
      </w:r>
      <w:r w:rsidR="00A50B08">
        <w:rPr>
          <w:rFonts w:ascii="Arial Narrow" w:hAnsi="Arial Narrow"/>
        </w:rPr>
        <w:t>a</w:t>
      </w:r>
      <w:r w:rsidRPr="00B81666">
        <w:rPr>
          <w:rFonts w:ascii="Arial Narrow" w:hAnsi="Arial Narrow"/>
        </w:rPr>
        <w:t xml:space="preserve"> reforma seria executada se o movimento </w:t>
      </w:r>
      <w:r w:rsidR="005A7C89">
        <w:rPr>
          <w:rFonts w:ascii="Arial Narrow" w:hAnsi="Arial Narrow"/>
        </w:rPr>
        <w:t>obtivesse</w:t>
      </w:r>
      <w:r w:rsidRPr="00B81666">
        <w:rPr>
          <w:rFonts w:ascii="Arial Narrow" w:hAnsi="Arial Narrow"/>
        </w:rPr>
        <w:t xml:space="preserve"> o poder. Exactamente um ano depois, em Novembro de 1935, no discurso de encerramento do 2º Conselho Nacional da Falange, José Antonio foi igualmente circunspecto a respeito de prazos, limitando-se a proclamar que «é possível desarticular o capitalismo financeiro substituindo-o pela nacionalização do serviço de crédito»</w:t>
      </w:r>
      <w:r w:rsidRPr="00B81666">
        <w:rPr>
          <w:rStyle w:val="Refdenotaderodap"/>
          <w:rFonts w:ascii="Arial Narrow" w:hAnsi="Arial Narrow"/>
        </w:rPr>
        <w:footnoteReference w:id="54"/>
      </w:r>
      <w:r w:rsidRPr="00B81666">
        <w:rPr>
          <w:rFonts w:ascii="Arial Narrow" w:hAnsi="Arial Narrow"/>
        </w:rPr>
        <w:t>, e no mês seguinte, numa declaração que visava diferenciar a Falange da direita conservadora, referiu-se, em termos não menos vagos, a «uma reforma creditícia, que chegue inclusivamente à nacionalização do serviço de crédito, em benefício da economia total»</w:t>
      </w:r>
      <w:r w:rsidRPr="00B81666">
        <w:rPr>
          <w:rStyle w:val="Refdenotaderodap"/>
          <w:rFonts w:ascii="Arial Narrow" w:hAnsi="Arial Narrow"/>
        </w:rPr>
        <w:footnoteReference w:id="55"/>
      </w:r>
      <w:r w:rsidRPr="00B81666">
        <w:rPr>
          <w:rFonts w:ascii="Arial Narrow" w:hAnsi="Arial Narrow"/>
        </w:rPr>
        <w:t>. Mas passado pouco, num discurso pronunciado em Santander em 26 de Janeiro de 1936, quando se aproximavam as eleições que haviam de se revelar decisivas na história do país, José Antonio prometeu que</w:t>
      </w:r>
      <w:r w:rsidR="00B25498">
        <w:rPr>
          <w:rFonts w:ascii="Arial Narrow" w:hAnsi="Arial Narrow"/>
        </w:rPr>
        <w:t xml:space="preserve"> </w:t>
      </w:r>
      <w:r w:rsidRPr="00B81666">
        <w:rPr>
          <w:rFonts w:ascii="Arial Narrow" w:hAnsi="Arial Narrow"/>
        </w:rPr>
        <w:t>«se a Falange chegar ao poder, em quinze dias será nacionalizado o serviço de crédito»</w:t>
      </w:r>
      <w:r w:rsidRPr="00B81666">
        <w:rPr>
          <w:rStyle w:val="Refdenotaderodap"/>
          <w:rFonts w:ascii="Arial Narrow" w:hAnsi="Arial Narrow"/>
        </w:rPr>
        <w:footnoteReference w:id="56"/>
      </w:r>
      <w:r w:rsidRPr="00B81666">
        <w:rPr>
          <w:rFonts w:ascii="Arial Narrow" w:hAnsi="Arial Narrow"/>
        </w:rPr>
        <w:t>. E, no entanto, o manifesto eleitoral que a Falange publicara duas semanas antes fora mais moderado nos seus compromissos, anunciando apenas «uma reforma creditícia, etapa para a nacionalização do serviço de crédito»</w:t>
      </w:r>
      <w:r w:rsidRPr="00B81666">
        <w:rPr>
          <w:rStyle w:val="Refdenotaderodap"/>
          <w:rFonts w:ascii="Arial Narrow" w:hAnsi="Arial Narrow"/>
        </w:rPr>
        <w:footnoteReference w:id="57"/>
      </w:r>
      <w:r w:rsidRPr="00B81666">
        <w:rPr>
          <w:rFonts w:ascii="Arial Narrow" w:hAnsi="Arial Narrow"/>
        </w:rPr>
        <w:t>. Será que, perante a plateia de Santander, o Chefe Nacional se deixou arrastar para mais longe do que desejava? Será que transpareciam algumas discordâncias internas do movimento? Ou será que nada disto tem outro sentido senão o de uma demagogia mal burilada? Uma indecisão ainda maior afectou a proposta de extinção da renda rural, formulada tardiamente e de maneira episódica. Ao intervir no parlamento em 24 de Julho de 1935 José Antonio já havia deixado antever um projecto desse tipo</w:t>
      </w:r>
      <w:r w:rsidRPr="00B81666">
        <w:rPr>
          <w:rStyle w:val="Refdenotaderodap"/>
          <w:rFonts w:ascii="Arial Narrow" w:hAnsi="Arial Narrow"/>
        </w:rPr>
        <w:footnoteReference w:id="58"/>
      </w:r>
      <w:r w:rsidRPr="00B81666">
        <w:rPr>
          <w:rFonts w:ascii="Arial Narrow" w:hAnsi="Arial Narrow"/>
        </w:rPr>
        <w:t xml:space="preserve"> e di</w:t>
      </w:r>
      <w:r>
        <w:rPr>
          <w:rFonts w:ascii="Arial Narrow" w:hAnsi="Arial Narrow"/>
        </w:rPr>
        <w:t>sse</w:t>
      </w:r>
      <w:r w:rsidRPr="00B81666">
        <w:rPr>
          <w:rFonts w:ascii="Arial Narrow" w:hAnsi="Arial Narrow"/>
        </w:rPr>
        <w:t xml:space="preserve"> em 17 de Novembro daquele mesmo ano, no discurso com que pôs termo ao 2º Conselho Nacional da Falange: «O processo de desarticulação do capitalismo rural é simplesmente este: declarar cancelada a obrigação de pagar a renda»</w:t>
      </w:r>
      <w:r w:rsidRPr="00B81666">
        <w:rPr>
          <w:rStyle w:val="Refdenotaderodap"/>
          <w:rFonts w:ascii="Arial Narrow" w:hAnsi="Arial Narrow"/>
        </w:rPr>
        <w:footnoteReference w:id="59"/>
      </w:r>
      <w:r w:rsidRPr="00B81666">
        <w:rPr>
          <w:rFonts w:ascii="Arial Narrow" w:hAnsi="Arial Narrow"/>
        </w:rPr>
        <w:t xml:space="preserve">. No entanto, o programa da Falange, de Novembro de 1934, apesar de dedicar sete artigos às questões rurais, não </w:t>
      </w:r>
      <w:r>
        <w:rPr>
          <w:rFonts w:ascii="Arial Narrow" w:hAnsi="Arial Narrow"/>
        </w:rPr>
        <w:t>tivera</w:t>
      </w:r>
      <w:r w:rsidRPr="00B81666">
        <w:rPr>
          <w:rFonts w:ascii="Arial Narrow" w:hAnsi="Arial Narrow"/>
        </w:rPr>
        <w:t xml:space="preserve"> uma palavra acerca do </w:t>
      </w:r>
      <w:r w:rsidRPr="00B81666">
        <w:rPr>
          <w:rFonts w:ascii="Arial Narrow" w:hAnsi="Arial Narrow"/>
        </w:rPr>
        <w:lastRenderedPageBreak/>
        <w:t>cancelamento da renda fundiária</w:t>
      </w:r>
      <w:r w:rsidRPr="00B81666">
        <w:rPr>
          <w:rStyle w:val="Refdenotaderodap"/>
          <w:rFonts w:ascii="Arial Narrow" w:hAnsi="Arial Narrow"/>
        </w:rPr>
        <w:footnoteReference w:id="60"/>
      </w:r>
      <w:r w:rsidRPr="00B81666">
        <w:rPr>
          <w:rFonts w:ascii="Arial Narrow" w:hAnsi="Arial Narrow"/>
        </w:rPr>
        <w:t xml:space="preserve"> e fo</w:t>
      </w:r>
      <w:r>
        <w:rPr>
          <w:rFonts w:ascii="Arial Narrow" w:hAnsi="Arial Narrow"/>
        </w:rPr>
        <w:t>ra</w:t>
      </w:r>
      <w:r w:rsidRPr="00B81666">
        <w:rPr>
          <w:rFonts w:ascii="Arial Narrow" w:hAnsi="Arial Narrow"/>
        </w:rPr>
        <w:t xml:space="preserve"> do mesmo modo silencioso o manifesto preparado para as eleições de Fevereiro de 1936</w:t>
      </w:r>
      <w:r w:rsidRPr="00B81666">
        <w:rPr>
          <w:rStyle w:val="Refdenotaderodap"/>
          <w:rFonts w:ascii="Arial Narrow" w:hAnsi="Arial Narrow"/>
        </w:rPr>
        <w:footnoteReference w:id="61"/>
      </w:r>
      <w:r w:rsidRPr="00B81666">
        <w:rPr>
          <w:rFonts w:ascii="Arial Narrow" w:hAnsi="Arial Narrow"/>
        </w:rPr>
        <w:t xml:space="preserve">. Afinal, em tudo isto interessava apenas o pretexto para incitar patrões e trabalhadores a convergirem numa fictícia comunidade de interesses.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Sustentando aquela táctica política bastante clara e aquelas confusas operações verbais estavam os gestores, para quem o duplo discurso corresponde às necessidades mais imperiosas e aos anseios mais íntimos. «Os operários, os empresários, os técnicos, os organizadores», enumer</w:t>
      </w:r>
      <w:r>
        <w:rPr>
          <w:rFonts w:ascii="Arial Narrow" w:hAnsi="Arial Narrow"/>
        </w:rPr>
        <w:t>ou</w:t>
      </w:r>
      <w:r w:rsidRPr="00B81666">
        <w:rPr>
          <w:rFonts w:ascii="Arial Narrow" w:hAnsi="Arial Narrow"/>
        </w:rPr>
        <w:t xml:space="preserve"> José Antonio, «formam toda a trama da produção, e há um sistema capitalista que através do crédito caro, através dos privilégios abusivos dos detentores de acções e obrigações, obtém, sem trabalhar, a maior parte da produção, e arruína e empobrece igualmente os patrões, os empresários, os organizadores e os operários»</w:t>
      </w:r>
      <w:r w:rsidRPr="00B81666">
        <w:rPr>
          <w:rStyle w:val="Refdenotaderodap"/>
          <w:rFonts w:ascii="Arial Narrow" w:hAnsi="Arial Narrow"/>
        </w:rPr>
        <w:footnoteReference w:id="62"/>
      </w:r>
      <w:r w:rsidRPr="00B81666">
        <w:rPr>
          <w:rFonts w:ascii="Arial Narrow" w:hAnsi="Arial Narrow"/>
        </w:rPr>
        <w:t xml:space="preserve">. Revelando-se sempre, e quase que apenas, pela dualidade, se não mesmo pela duplicidade, os gestores escamoteiam-se ao mesmo tempo que se afirmam. Enunciam os demais grupos sociais unicamente para deixarem subentendida a sua presença nos interstícios, e neste lusco-fusco têm conseguido confundir-se com o próprio desenvolvimento do capitalismo e atingir a hegemonia em toda a sociedade. Na perspectiva da Falange, a nova elite sairia das camadas menos privilegiadas das classes dominantes e só pela competência profissional, que contrastava com a ociosidade rentista dos antecessores, resgataria o seu papel histórico. É difícil definir melhor a função dos gestores relativamente à burguesia, e no caso da Espanha relativamente também à fidalguia apegada a vestígios de outras eras. A burguesia só poderia salvar-se na medida em que o capitalismo fosse salvo, e desta operação apenas os gestores seriam capazes. Foi o que sucedeu, e José Antonio teve vista certeira. Desde as suas palavras em 1935 aos membros do Circulo Mercantil de Madrid até às últimas imagens do filme de Buñuel de 1961, em que o primo tecnocrata convoca para jogar às cartas uma Viridiana destroçada pelo fracasso do medievalismo agrário, está desenhada a linha recta da salvação da classe burguesa pela classe dos gestores, e a guerra civil foi precisamente a condição para que o traço não deixasse de seguir a direito.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Na sua correspondência José Antonio observou que na Grã-Bretanha e em França a elite de gestores se havia formado progressivamente, mas que em Espanha era imprescindível a intervenção de um Estado forte, governado por uma elite revolucionária. Daí a razão de ser do fascismo espanhol. Para realizar a revolução nacional, discurs</w:t>
      </w:r>
      <w:r>
        <w:rPr>
          <w:rFonts w:ascii="Arial Narrow" w:hAnsi="Arial Narrow"/>
        </w:rPr>
        <w:t>ou</w:t>
      </w:r>
      <w:r w:rsidRPr="00B81666">
        <w:rPr>
          <w:rFonts w:ascii="Arial Narrow" w:hAnsi="Arial Narrow"/>
        </w:rPr>
        <w:t xml:space="preserve"> ele em Fevereiro de 1935, «é </w:t>
      </w:r>
      <w:r w:rsidRPr="00B81666">
        <w:rPr>
          <w:rFonts w:ascii="Arial Narrow" w:hAnsi="Arial Narrow"/>
        </w:rPr>
        <w:lastRenderedPageBreak/>
        <w:t xml:space="preserve">necessário não organizar massas, mas seleccionar minorias </w:t>
      </w:r>
      <w:r w:rsidR="007E2958">
        <w:rPr>
          <w:rFonts w:ascii="Arial Narrow" w:hAnsi="Arial Narrow"/>
        </w:rPr>
        <w:t>—</w:t>
      </w:r>
      <w:r w:rsidRPr="00B81666">
        <w:rPr>
          <w:rFonts w:ascii="Arial Narrow" w:hAnsi="Arial Narrow"/>
        </w:rPr>
        <w:t xml:space="preserve"> não muitos, mas poucos, embora fogosos e convictos, porque só assim se tem feito tudo no mundo»</w:t>
      </w:r>
      <w:r w:rsidRPr="00B81666">
        <w:rPr>
          <w:rStyle w:val="Refdenotaderodap"/>
          <w:rFonts w:ascii="Arial Narrow" w:hAnsi="Arial Narrow"/>
        </w:rPr>
        <w:footnoteReference w:id="63"/>
      </w:r>
      <w:r w:rsidRPr="00B81666">
        <w:rPr>
          <w:rFonts w:ascii="Arial Narrow" w:hAnsi="Arial Narrow"/>
        </w:rPr>
        <w:t xml:space="preserve">. </w:t>
      </w:r>
    </w:p>
    <w:p w:rsidR="002B5313" w:rsidRPr="00B81666" w:rsidRDefault="002B5313" w:rsidP="002B5313">
      <w:pPr>
        <w:tabs>
          <w:tab w:val="left" w:pos="720"/>
          <w:tab w:val="left" w:pos="3312"/>
        </w:tabs>
        <w:rPr>
          <w:rFonts w:ascii="Arial Narrow" w:hAnsi="Arial Narrow"/>
        </w:rPr>
      </w:pPr>
      <w:r w:rsidRPr="00B81666">
        <w:rPr>
          <w:rFonts w:ascii="Arial Narrow" w:hAnsi="Arial Narrow"/>
        </w:rPr>
        <w:t xml:space="preserve">E a classe trabalhadora? Como o Chefe Nacional anunciara na entrevista de Janeiro de 1934, «os trabalhadores serão convencidos mais tarde» </w:t>
      </w:r>
      <w:r w:rsidR="007E2958">
        <w:rPr>
          <w:rFonts w:ascii="Arial Narrow" w:hAnsi="Arial Narrow"/>
        </w:rPr>
        <w:t>—</w:t>
      </w:r>
      <w:r w:rsidRPr="00B81666">
        <w:rPr>
          <w:rFonts w:ascii="Arial Narrow" w:hAnsi="Arial Narrow"/>
        </w:rPr>
        <w:t xml:space="preserve"> de uma maneira, se não fosse de outra. </w:t>
      </w:r>
    </w:p>
    <w:p w:rsidR="00A71E5E" w:rsidRPr="00D44C47" w:rsidRDefault="00A71E5E" w:rsidP="00B3552F">
      <w:pPr>
        <w:keepNext/>
        <w:tabs>
          <w:tab w:val="left" w:pos="720"/>
          <w:tab w:val="left" w:pos="3312"/>
        </w:tabs>
        <w:spacing w:before="720" w:after="360"/>
        <w:ind w:firstLine="0"/>
        <w:jc w:val="center"/>
        <w:rPr>
          <w:rFonts w:ascii="Arial Narrow" w:hAnsi="Arial Narrow"/>
          <w:b/>
          <w:sz w:val="28"/>
        </w:rPr>
      </w:pPr>
      <w:r>
        <w:rPr>
          <w:rFonts w:ascii="Arial Narrow" w:hAnsi="Arial Narrow"/>
          <w:b/>
          <w:sz w:val="28"/>
        </w:rPr>
        <w:t>5</w:t>
      </w:r>
      <w:r w:rsidRPr="00D44C47">
        <w:rPr>
          <w:rFonts w:ascii="Arial Narrow" w:hAnsi="Arial Narrow"/>
          <w:b/>
          <w:sz w:val="28"/>
        </w:rPr>
        <w:t>. Espanha: Um homem obscuro</w:t>
      </w:r>
    </w:p>
    <w:p w:rsidR="00A71E5E" w:rsidRPr="00D44C47" w:rsidRDefault="00A71E5E" w:rsidP="00A71E5E">
      <w:pPr>
        <w:tabs>
          <w:tab w:val="left" w:pos="720"/>
          <w:tab w:val="left" w:pos="3312"/>
        </w:tabs>
        <w:rPr>
          <w:rFonts w:ascii="Arial Narrow" w:hAnsi="Arial Narrow"/>
        </w:rPr>
      </w:pPr>
      <w:r w:rsidRPr="00D44C47">
        <w:rPr>
          <w:rFonts w:ascii="Arial Narrow" w:hAnsi="Arial Narrow"/>
        </w:rPr>
        <w:t xml:space="preserve">Na Espanha de antes da guerra civil José Ortega y Gasset foi o mais ilustre representante do relacionamento ambíguo que mantiveram com o fascismo os gestores modernistas, promotores de uma política sem ideologia e de uma prática de governação </w:t>
      </w:r>
      <w:r w:rsidR="008E0C60">
        <w:rPr>
          <w:rFonts w:ascii="Arial Narrow" w:hAnsi="Arial Narrow"/>
        </w:rPr>
        <w:t xml:space="preserve">em </w:t>
      </w:r>
      <w:r w:rsidRPr="00D44C47">
        <w:rPr>
          <w:rFonts w:ascii="Arial Narrow" w:hAnsi="Arial Narrow"/>
        </w:rPr>
        <w:t xml:space="preserve">moldes tecnocráticos. Um historiador </w:t>
      </w:r>
      <w:r w:rsidR="008E0C60">
        <w:rPr>
          <w:rFonts w:ascii="Arial Narrow" w:hAnsi="Arial Narrow"/>
        </w:rPr>
        <w:t xml:space="preserve">resumiu </w:t>
      </w:r>
      <w:r w:rsidRPr="00D44C47">
        <w:rPr>
          <w:rFonts w:ascii="Arial Narrow" w:hAnsi="Arial Narrow"/>
        </w:rPr>
        <w:t>a diferença entre Ortega y Gasset e os fascistas ao escrever que um sonhava com um Estado que fosse já imperialista e que, por isso, podia ser liberal, enquanto os outros desejavam lutar por um império e precisavam, para tal, de um Estado totalitário</w:t>
      </w:r>
      <w:r w:rsidRPr="00D44C47">
        <w:rPr>
          <w:rStyle w:val="Refdenotaderodap"/>
          <w:rFonts w:ascii="Arial Narrow" w:hAnsi="Arial Narrow"/>
        </w:rPr>
        <w:footnoteReference w:id="64"/>
      </w:r>
      <w:r w:rsidRPr="00D44C47">
        <w:rPr>
          <w:rFonts w:ascii="Arial Narrow" w:hAnsi="Arial Narrow"/>
        </w:rPr>
        <w:t xml:space="preserve">. </w:t>
      </w:r>
    </w:p>
    <w:p w:rsidR="00A71E5E" w:rsidRPr="00D44C47" w:rsidRDefault="00A71E5E" w:rsidP="00A71E5E">
      <w:pPr>
        <w:tabs>
          <w:tab w:val="left" w:pos="720"/>
          <w:tab w:val="left" w:pos="3312"/>
        </w:tabs>
        <w:rPr>
          <w:rFonts w:ascii="Arial Narrow" w:hAnsi="Arial Narrow"/>
        </w:rPr>
      </w:pPr>
      <w:r w:rsidRPr="00D44C47">
        <w:rPr>
          <w:rFonts w:ascii="Arial Narrow" w:hAnsi="Arial Narrow"/>
        </w:rPr>
        <w:t xml:space="preserve">À primeira vista, nada estaria tão distante do fascismo como a recusa da acção espectacular. Dois factores justificaram, porém, a convergência de interesses. Se uma política concebida como técnica se pretende neutra e </w:t>
      </w:r>
      <w:r w:rsidR="006603FD">
        <w:rPr>
          <w:rFonts w:ascii="Arial Narrow" w:hAnsi="Arial Narrow"/>
        </w:rPr>
        <w:t xml:space="preserve">se </w:t>
      </w:r>
      <w:r w:rsidRPr="00D44C47">
        <w:rPr>
          <w:rFonts w:ascii="Arial Narrow" w:hAnsi="Arial Narrow"/>
        </w:rPr>
        <w:t>apresenta, por isso, desprovida de cor ideológica, por outro lado esta imagem de neutralidade e o culto da eficiência explicam que os projectos de governação tecnocrática sejam situados acima das classes, como emana</w:t>
      </w:r>
      <w:r w:rsidR="006603FD">
        <w:rPr>
          <w:rFonts w:ascii="Arial Narrow" w:hAnsi="Arial Narrow"/>
        </w:rPr>
        <w:t>dos</w:t>
      </w:r>
      <w:r w:rsidRPr="00D44C47">
        <w:rPr>
          <w:rFonts w:ascii="Arial Narrow" w:hAnsi="Arial Narrow"/>
        </w:rPr>
        <w:t xml:space="preserve"> directamente de um interesse colectivo. Era a mesma ambição de reconstruir a nação </w:t>
      </w:r>
      <w:r>
        <w:rPr>
          <w:rFonts w:ascii="Arial Narrow" w:hAnsi="Arial Narrow"/>
        </w:rPr>
        <w:t>enquanto</w:t>
      </w:r>
      <w:r w:rsidRPr="00D44C47">
        <w:rPr>
          <w:rFonts w:ascii="Arial Narrow" w:hAnsi="Arial Narrow"/>
        </w:rPr>
        <w:t xml:space="preserve"> quadro integrador da nova ordem que o demagogo fascista encontrava na racionalidade tecnocrática. E os tecnocratas, por seu turno, viam nas tropas de choque do fascismo um dos elementos que lhes permitiriam limpar o palco político e de então em diante acrescentariam às formas polidas das teorias de administração o necessário argumento do cacete. </w:t>
      </w:r>
    </w:p>
    <w:p w:rsidR="00A71E5E" w:rsidRPr="00D44C47" w:rsidRDefault="00A71E5E" w:rsidP="00A71E5E">
      <w:pPr>
        <w:tabs>
          <w:tab w:val="left" w:pos="720"/>
          <w:tab w:val="left" w:pos="3312"/>
        </w:tabs>
        <w:rPr>
          <w:rFonts w:ascii="Arial Narrow" w:hAnsi="Arial Narrow"/>
        </w:rPr>
      </w:pPr>
      <w:r w:rsidRPr="00D44C47">
        <w:rPr>
          <w:rFonts w:ascii="Arial Narrow" w:hAnsi="Arial Narrow"/>
        </w:rPr>
        <w:t>Nos últimos anos da monarquia Ortega y Gasset defendera a criação de uma frente nacional que englobasse todos os partidos e, deste modo, representasse directamente uma Espanha concebida enquanto nação</w:t>
      </w:r>
      <w:r w:rsidRPr="00D44C47">
        <w:rPr>
          <w:rStyle w:val="Refdenotaderodap"/>
          <w:rFonts w:ascii="Arial Narrow" w:hAnsi="Arial Narrow"/>
        </w:rPr>
        <w:footnoteReference w:id="65"/>
      </w:r>
      <w:r w:rsidRPr="00D44C47">
        <w:rPr>
          <w:rFonts w:ascii="Arial Narrow" w:hAnsi="Arial Narrow"/>
        </w:rPr>
        <w:t xml:space="preserve">. As implicações exactas desta proposta vaga começaram a perceber-se logo após a proclamação da república em Abril de 1931, quando Ortega y Gasset organizou um corpo de intelectuais e especialistas destinado a colaborar nos projectos de lei e a administrar departamentos governamentais. Pretendendo-se neutros e colocando-se acima do </w:t>
      </w:r>
      <w:r w:rsidRPr="00D44C47">
        <w:rPr>
          <w:rFonts w:ascii="Arial Narrow" w:hAnsi="Arial Narrow"/>
        </w:rPr>
        <w:lastRenderedPageBreak/>
        <w:t>zumbido da política partidária, estes tecnocratas ambicionavam infiltrar os níveis decisivos da vida pública e chegaram a propor que a nova Constituição estipulasse a formação de Conselhos Técnicos e reconhecesse assim institucionalmente aquela situação de facto ou pelo menos aquelas aspirações</w:t>
      </w:r>
      <w:r w:rsidRPr="00D44C47">
        <w:rPr>
          <w:rStyle w:val="Refdenotaderodap"/>
          <w:rFonts w:ascii="Arial Narrow" w:hAnsi="Arial Narrow"/>
        </w:rPr>
        <w:footnoteReference w:id="66"/>
      </w:r>
      <w:r w:rsidRPr="00D44C47">
        <w:rPr>
          <w:rFonts w:ascii="Arial Narrow" w:hAnsi="Arial Narrow"/>
        </w:rPr>
        <w:t xml:space="preserve">. </w:t>
      </w:r>
      <w:r w:rsidR="00DC35AB" w:rsidRPr="00D44C47">
        <w:rPr>
          <w:rFonts w:ascii="Arial Narrow" w:hAnsi="Arial Narrow"/>
        </w:rPr>
        <w:t xml:space="preserve">Entre </w:t>
      </w:r>
      <w:r w:rsidRPr="00D44C47">
        <w:rPr>
          <w:rFonts w:ascii="Arial Narrow" w:hAnsi="Arial Narrow"/>
        </w:rPr>
        <w:t xml:space="preserve">os promotores da iniciativa salientou-se Alfonso García Valdecasas, pela sistematicidade política que quis imprimir ao projecto. </w:t>
      </w:r>
    </w:p>
    <w:p w:rsidR="00A71E5E" w:rsidRPr="00D44C47" w:rsidRDefault="00A71E5E" w:rsidP="00A71E5E">
      <w:pPr>
        <w:tabs>
          <w:tab w:val="left" w:pos="720"/>
          <w:tab w:val="left" w:pos="3312"/>
        </w:tabs>
        <w:rPr>
          <w:rFonts w:ascii="Arial Narrow" w:hAnsi="Arial Narrow"/>
        </w:rPr>
      </w:pPr>
      <w:r w:rsidRPr="00D44C47">
        <w:rPr>
          <w:rFonts w:ascii="Arial Narrow" w:hAnsi="Arial Narrow"/>
        </w:rPr>
        <w:t xml:space="preserve">Professor catedrático de Direito Romano, García Valdecasas fora um dos principais deputados orteguistas na assembleia constituinte e no final de 1932 animou um Frente Español que aspirava ultrapassar as atitudes dogmáticas da direita, os extremismos da esquerda e o carácter tradicionalista e doutrinário do centro. </w:t>
      </w:r>
      <w:r>
        <w:rPr>
          <w:rFonts w:ascii="Arial Narrow" w:hAnsi="Arial Narrow"/>
        </w:rPr>
        <w:t>O</w:t>
      </w:r>
      <w:r w:rsidRPr="00D44C47">
        <w:rPr>
          <w:rFonts w:ascii="Arial Narrow" w:hAnsi="Arial Narrow"/>
        </w:rPr>
        <w:t xml:space="preserve">s técnicos da administração viam os partidos de todas as cores como objectos inúteis, quando não prejudiciais, e o fortalecimento de uma união supraclassista teria como inevitável corolário a severa depuração do corpo político. Um projecto deste tipo não podia deixar de agradar a elementos do fascismo incipiente, e um ou dois membros do círculo de Ledesma Ramos juntaram-se </w:t>
      </w:r>
      <w:r>
        <w:rPr>
          <w:rFonts w:ascii="Arial Narrow" w:hAnsi="Arial Narrow"/>
        </w:rPr>
        <w:t>ao</w:t>
      </w:r>
      <w:r w:rsidRPr="00D44C47">
        <w:rPr>
          <w:rFonts w:ascii="Arial Narrow" w:hAnsi="Arial Narrow"/>
        </w:rPr>
        <w:t xml:space="preserve"> Frente de García Valdecasas. Mas foi escassa a repercussão deste movimento, e para alargar o âmbito da sua intervenção García Valdecasas apresentou-se, em concorrência com Ledesma e José Antonio Primo de Rivera, como candidato à unificação das várias forças geradoras do fascismo. Estranha atitude, </w:t>
      </w:r>
      <w:r>
        <w:rPr>
          <w:rFonts w:ascii="Arial Narrow" w:hAnsi="Arial Narrow"/>
        </w:rPr>
        <w:t xml:space="preserve">para </w:t>
      </w:r>
      <w:r w:rsidRPr="00D44C47">
        <w:rPr>
          <w:rFonts w:ascii="Arial Narrow" w:hAnsi="Arial Narrow"/>
        </w:rPr>
        <w:t>quem pretendia ser visto como tecnocrata</w:t>
      </w:r>
      <w:r>
        <w:rPr>
          <w:rFonts w:ascii="Arial Narrow" w:hAnsi="Arial Narrow"/>
        </w:rPr>
        <w:t>,</w:t>
      </w:r>
      <w:r w:rsidRPr="00D44C47">
        <w:rPr>
          <w:rFonts w:ascii="Arial Narrow" w:hAnsi="Arial Narrow"/>
        </w:rPr>
        <w:t xml:space="preserve"> </w:t>
      </w:r>
      <w:r>
        <w:rPr>
          <w:rFonts w:ascii="Arial Narrow" w:hAnsi="Arial Narrow"/>
        </w:rPr>
        <w:t xml:space="preserve">porque </w:t>
      </w:r>
      <w:r w:rsidRPr="00D44C47">
        <w:rPr>
          <w:rFonts w:ascii="Arial Narrow" w:hAnsi="Arial Narrow"/>
        </w:rPr>
        <w:t>cumpria aos homens de gabinete deixar a rua aos outros e manipulá-los por detrás</w:t>
      </w:r>
      <w:r>
        <w:rPr>
          <w:rFonts w:ascii="Arial Narrow" w:hAnsi="Arial Narrow"/>
        </w:rPr>
        <w:t>.</w:t>
      </w:r>
      <w:r w:rsidRPr="00D44C47">
        <w:rPr>
          <w:rFonts w:ascii="Arial Narrow" w:hAnsi="Arial Narrow"/>
        </w:rPr>
        <w:t xml:space="preserve"> García Valdecasas teria em breve oportunidade de compreender a lição. Em Agosto de 1933 José Antonio e Ruiz de Alda persuadiram-no a dissolver o Frente Español e colaborar com eles, procurando também, mas sem resultado, que Ledesma se lhes juntasse. Aproveitando a campanha para as eleições parlamentares de Novembro desse ano e a candidatura de José Antonio, o novo movimento fascista foi lançado com o nome de Falange Española e no acto de fundação García Valdecasas discursou ao lado de José Antonio e de Ruiz de Alda. Seria porque conservadores e nostálgicos da monarquia detinham então a maioria entre os seus filiados que García Valdecasas depressa abandonou o recém-criado partido</w:t>
      </w:r>
      <w:r w:rsidRPr="00D44C47">
        <w:rPr>
          <w:rStyle w:val="Refdenotaderodap"/>
          <w:rFonts w:ascii="Arial Narrow" w:hAnsi="Arial Narrow"/>
        </w:rPr>
        <w:footnoteReference w:id="67"/>
      </w:r>
      <w:r w:rsidRPr="00D44C47">
        <w:rPr>
          <w:rFonts w:ascii="Arial Narrow" w:hAnsi="Arial Narrow"/>
        </w:rPr>
        <w:t xml:space="preserve">? Anos depois foi outro, e mais adequado, o seu campo de actuação. </w:t>
      </w:r>
    </w:p>
    <w:p w:rsidR="00A71E5E" w:rsidRPr="00D44C47" w:rsidRDefault="00A71E5E" w:rsidP="00A71E5E">
      <w:pPr>
        <w:tabs>
          <w:tab w:val="left" w:pos="720"/>
          <w:tab w:val="left" w:pos="3312"/>
        </w:tabs>
        <w:rPr>
          <w:rFonts w:ascii="Arial Narrow" w:hAnsi="Arial Narrow"/>
        </w:rPr>
      </w:pPr>
      <w:r w:rsidRPr="00D44C47">
        <w:rPr>
          <w:rFonts w:ascii="Arial Narrow" w:hAnsi="Arial Narrow"/>
        </w:rPr>
        <w:t>Na Espanha nacionalista do começo da guerra civil os gestores viram luzir-lhes a oportunidade de uma acção política vitoriosa. A Falange enchera-se repentinamente de filiados, muitos deles vindos da esquerda, que na zona nacionalista se encontrava desarticulada, privada de dirigentes e exposta à repressão, mas na maior parte originários da direita conservadora e mesmo dos meios apolíticos, que constituíam o habitat natural dos homens de gabinete</w:t>
      </w:r>
      <w:r w:rsidRPr="00D44C47">
        <w:rPr>
          <w:rStyle w:val="Refdenotaderodap"/>
          <w:rFonts w:ascii="Arial Narrow" w:hAnsi="Arial Narrow"/>
        </w:rPr>
        <w:footnoteReference w:id="68"/>
      </w:r>
      <w:r w:rsidRPr="00D44C47">
        <w:rPr>
          <w:rFonts w:ascii="Arial Narrow" w:hAnsi="Arial Narrow"/>
        </w:rPr>
        <w:t xml:space="preserve">. Esta </w:t>
      </w:r>
      <w:r w:rsidRPr="00D44C47">
        <w:rPr>
          <w:rFonts w:ascii="Arial Narrow" w:hAnsi="Arial Narrow"/>
        </w:rPr>
        <w:lastRenderedPageBreak/>
        <w:t xml:space="preserve">ala tecnocrática dos Camisas Novas contou entre as suas figuras mais significativas García Valdecasas, entretanto regressado </w:t>
      </w:r>
      <w:r w:rsidR="00DC35AB">
        <w:rPr>
          <w:rFonts w:ascii="Arial Narrow" w:hAnsi="Arial Narrow"/>
        </w:rPr>
        <w:t>à Falange</w:t>
      </w:r>
      <w:r w:rsidRPr="00D44C47">
        <w:rPr>
          <w:rStyle w:val="Refdenotaderodap"/>
          <w:rFonts w:ascii="Arial Narrow" w:hAnsi="Arial Narrow"/>
        </w:rPr>
        <w:footnoteReference w:id="69"/>
      </w:r>
      <w:r w:rsidRPr="00D44C47">
        <w:rPr>
          <w:rFonts w:ascii="Arial Narrow" w:hAnsi="Arial Narrow"/>
        </w:rPr>
        <w:t xml:space="preserve">. Contra a facção populista encabeçada por Manuel Hedilla, chefe provisório, que endereçava à classe trabalhadora e à base oriunda da esquerda as suas promessas de </w:t>
      </w:r>
      <w:r w:rsidR="00DC35AB">
        <w:rPr>
          <w:rFonts w:ascii="Arial Narrow" w:hAnsi="Arial Narrow"/>
        </w:rPr>
        <w:t xml:space="preserve">edificação </w:t>
      </w:r>
      <w:r w:rsidRPr="00D44C47">
        <w:rPr>
          <w:rFonts w:ascii="Arial Narrow" w:hAnsi="Arial Narrow"/>
        </w:rPr>
        <w:t>de um Estado sindicalista, os novos membros de orientação tecnocrática pretendiam reduzir o partido a uma mera máquina autoritária, com que pudessem implantar o modelo corporativo. Com efeito, tinham adquirido a hegemonia nos vários Serviços Técnicos formados no interior da Falange, logo no começo da guerra civil, com a finalidade de resolver problemas de ordem económica e de administração pública</w:t>
      </w:r>
      <w:r w:rsidRPr="00D44C47">
        <w:rPr>
          <w:rStyle w:val="Refdenotaderodap"/>
          <w:rFonts w:ascii="Arial Narrow" w:hAnsi="Arial Narrow"/>
        </w:rPr>
        <w:footnoteReference w:id="70"/>
      </w:r>
      <w:r w:rsidRPr="00D44C47">
        <w:rPr>
          <w:rFonts w:ascii="Arial Narrow" w:hAnsi="Arial Narrow"/>
        </w:rPr>
        <w:t>. Discretamente, como sempre, os gestores colocaram-se nos lugares decisivos do embrionário aparelho de Estado nacionalista, até que em Abril de 1937 Franco e Serrano S</w:t>
      </w:r>
      <w:r>
        <w:rPr>
          <w:rFonts w:ascii="Arial Narrow" w:hAnsi="Arial Narrow"/>
        </w:rPr>
        <w:t>ú</w:t>
      </w:r>
      <w:r w:rsidRPr="00D44C47">
        <w:rPr>
          <w:rFonts w:ascii="Arial Narrow" w:hAnsi="Arial Narrow"/>
        </w:rPr>
        <w:t>ñer liquidaram os partidários de Hedilla, afastaram ou reduziram à impotência o círculo dos nostálgicos de José Antonio e deixaram a nova Falange unificada evoluir naturalmente na direcção proposta pela tecnocracia. Foi aí, e então, que García Valdecasas encontrou o campo de actuação mais propício, e pouco depois de terminada a guerra civil foi ele o primeiro director do Instituto de Estudos Políticos, destinado a formar quadros superiores falangistas</w:t>
      </w:r>
      <w:r w:rsidRPr="00D44C47">
        <w:rPr>
          <w:rStyle w:val="Refdenotaderodap"/>
          <w:rFonts w:ascii="Arial Narrow" w:hAnsi="Arial Narrow"/>
        </w:rPr>
        <w:footnoteReference w:id="71"/>
      </w:r>
      <w:r w:rsidRPr="00D44C47">
        <w:rPr>
          <w:rFonts w:ascii="Arial Narrow" w:hAnsi="Arial Narrow"/>
        </w:rPr>
        <w:t xml:space="preserve">. </w:t>
      </w:r>
    </w:p>
    <w:p w:rsidR="00A71E5E" w:rsidRPr="00D44C47" w:rsidRDefault="00A71E5E" w:rsidP="00A71E5E">
      <w:pPr>
        <w:tabs>
          <w:tab w:val="left" w:pos="720"/>
          <w:tab w:val="left" w:pos="3312"/>
        </w:tabs>
        <w:rPr>
          <w:rFonts w:ascii="Arial Narrow" w:hAnsi="Arial Narrow"/>
        </w:rPr>
      </w:pPr>
      <w:r w:rsidRPr="00D44C47">
        <w:rPr>
          <w:rFonts w:ascii="Arial Narrow" w:hAnsi="Arial Narrow"/>
        </w:rPr>
        <w:t xml:space="preserve">Vindo da geração que introduziu a tecnocracia na Espanha moderna, na qual desempenhou um papel de relevo como pioneiro, García Valdecasas acabou por diluir a sua acção na pesada burocracia criada pelo Caudillo. Para chegar de um a outro estádio teve de atravessar o fascismo radical. Este percurso exemplar revela como os gestores podem recorrer episodicamente à demagogia populista </w:t>
      </w:r>
      <w:r>
        <w:rPr>
          <w:rFonts w:ascii="Arial Narrow" w:hAnsi="Arial Narrow"/>
        </w:rPr>
        <w:t>—</w:t>
      </w:r>
      <w:r w:rsidRPr="00D44C47">
        <w:rPr>
          <w:rFonts w:ascii="Arial Narrow" w:hAnsi="Arial Narrow"/>
        </w:rPr>
        <w:t xml:space="preserve"> de qualquer cor, aliás </w:t>
      </w:r>
      <w:r>
        <w:rPr>
          <w:rFonts w:ascii="Arial Narrow" w:hAnsi="Arial Narrow"/>
        </w:rPr>
        <w:t>—</w:t>
      </w:r>
      <w:r w:rsidRPr="00D44C47">
        <w:rPr>
          <w:rFonts w:ascii="Arial Narrow" w:hAnsi="Arial Narrow"/>
        </w:rPr>
        <w:t xml:space="preserve"> quando necessitam de ampliar o escopo da sua actuação. A classe dos gestores, pela posição que ocupa nos mecanismos integradores da economia e </w:t>
      </w:r>
      <w:r w:rsidR="001E2586">
        <w:rPr>
          <w:rFonts w:ascii="Arial Narrow" w:hAnsi="Arial Narrow"/>
        </w:rPr>
        <w:t>n</w:t>
      </w:r>
      <w:r w:rsidRPr="00D44C47">
        <w:rPr>
          <w:rFonts w:ascii="Arial Narrow" w:hAnsi="Arial Narrow"/>
        </w:rPr>
        <w:t xml:space="preserve">o sistema de propriedade que </w:t>
      </w:r>
      <w:r w:rsidR="001E2586">
        <w:rPr>
          <w:rFonts w:ascii="Arial Narrow" w:hAnsi="Arial Narrow"/>
        </w:rPr>
        <w:t>neles</w:t>
      </w:r>
      <w:r w:rsidRPr="00D44C47">
        <w:rPr>
          <w:rFonts w:ascii="Arial Narrow" w:hAnsi="Arial Narrow"/>
        </w:rPr>
        <w:t xml:space="preserve"> vigora, é dotada de um carácter acentuadamente colectivo. Só por excepção, e em momentos conturbados, dela se destacam figuras de proa. O anonimato é a condição natural da sua vigência, e o objectivo do carisma é apenas repor a burocracia em condições de funcionamento normal. Ao tornar-se, de alguém original, em um entre muitos, García Valdecasas cumpriu o seu papel histórico. Triunfou. </w:t>
      </w:r>
    </w:p>
    <w:p w:rsidR="002B5313" w:rsidRPr="00B81666" w:rsidRDefault="00A71E5E" w:rsidP="00B3552F">
      <w:pPr>
        <w:pStyle w:val="Corpodetexto2"/>
        <w:spacing w:before="720"/>
        <w:jc w:val="center"/>
        <w:rPr>
          <w:rFonts w:ascii="Arial Narrow" w:hAnsi="Arial Narrow"/>
        </w:rPr>
      </w:pPr>
      <w:r>
        <w:rPr>
          <w:rFonts w:ascii="Arial Narrow" w:hAnsi="Arial Narrow"/>
        </w:rPr>
        <w:lastRenderedPageBreak/>
        <w:t>6</w:t>
      </w:r>
      <w:r w:rsidR="002B5313" w:rsidRPr="00B81666">
        <w:rPr>
          <w:rFonts w:ascii="Arial Narrow" w:hAnsi="Arial Narrow"/>
        </w:rPr>
        <w:t>. Portugal: Uma «nova class</w:t>
      </w:r>
      <w:r w:rsidR="009819A7">
        <w:rPr>
          <w:rFonts w:ascii="Arial Narrow" w:hAnsi="Arial Narrow"/>
        </w:rPr>
        <w:t>e»,</w:t>
      </w:r>
      <w:r w:rsidR="009819A7">
        <w:rPr>
          <w:rFonts w:ascii="Arial Narrow" w:hAnsi="Arial Narrow"/>
        </w:rPr>
        <w:br/>
      </w:r>
      <w:r w:rsidR="002B5313" w:rsidRPr="00B81666">
        <w:rPr>
          <w:rFonts w:ascii="Arial Narrow" w:hAnsi="Arial Narrow"/>
        </w:rPr>
        <w:t>formando «o elemento activo da nova ordem política»</w:t>
      </w:r>
    </w:p>
    <w:p w:rsidR="002B5313" w:rsidRPr="00B81666" w:rsidRDefault="002B5313" w:rsidP="002B5313">
      <w:pPr>
        <w:rPr>
          <w:rFonts w:ascii="Arial Narrow" w:hAnsi="Arial Narrow"/>
        </w:rPr>
      </w:pPr>
      <w:r w:rsidRPr="00B81666">
        <w:rPr>
          <w:rFonts w:ascii="Arial Narrow" w:hAnsi="Arial Narrow"/>
        </w:rPr>
        <w:t xml:space="preserve">Em Portugal, onde se implantou num sistema arcaico de clientelismo rural e de estabelecimentos financeiros virados mais para o grande comércio do que para os investimentos industriais, o Estado Novo criou o quadro que permitiu formar e desenvolver, quase a partir do nada, uma sólida classe de gestores. Por estranho que pareça, a instabilidade da Primeira República não se devera às frequentíssimas mudanças governamentais, mas ao facto de a administração não possuir um lastro burocrático que lhe garantisse a continuidade de funcionamento para além das peripécias parlamentares. Prosseguindo a lógica deste raciocínio, concluo que a estabilidade sem precedentes do Estado Novo não lhe foi assegurada pela longevidade do «avô cavernoso» e que, pelo contrário, o ditador pôde morrer politicamente na cadeira porque o seu regime conseguira fundar-se numa classe coerente de burocratas e técnicos. No caso português, a tecnocracia ajudou a burguesia a modernizar-se e a ampliar a sua base económica e, assim, poupou-lhe o definhamento a prazo. </w:t>
      </w:r>
    </w:p>
    <w:p w:rsidR="002B5313" w:rsidRPr="00B81666" w:rsidRDefault="002B5313" w:rsidP="002B5313">
      <w:pPr>
        <w:rPr>
          <w:rFonts w:ascii="Arial Narrow" w:hAnsi="Arial Narrow"/>
        </w:rPr>
      </w:pPr>
      <w:r w:rsidRPr="00B81666">
        <w:rPr>
          <w:rFonts w:ascii="Arial Narrow" w:hAnsi="Arial Narrow"/>
        </w:rPr>
        <w:t xml:space="preserve">O golpe militar de 28 de Maio de 1926 começara pouco auspiciosamente, mas a entrada de Salazar no governo converteu uma vulgar ditadura num verdadeiro fascismo e garantiu ao regime uma vertente modernizadora. É certo que Salazar se situou no extremo conservador dos fascismos e </w:t>
      </w:r>
      <w:r w:rsidR="00E62F78">
        <w:rPr>
          <w:rFonts w:ascii="Arial Narrow" w:hAnsi="Arial Narrow"/>
        </w:rPr>
        <w:t xml:space="preserve">a sua noção </w:t>
      </w:r>
      <w:r w:rsidRPr="00B81666">
        <w:rPr>
          <w:rFonts w:ascii="Arial Narrow" w:hAnsi="Arial Narrow"/>
        </w:rPr>
        <w:t xml:space="preserve">do carácter periclitante da arquitectura social portuguesa </w:t>
      </w:r>
      <w:r w:rsidR="00E62F78">
        <w:rPr>
          <w:rFonts w:ascii="Arial Narrow" w:hAnsi="Arial Narrow"/>
        </w:rPr>
        <w:t xml:space="preserve">impediu-o de </w:t>
      </w:r>
      <w:r w:rsidRPr="00B81666">
        <w:rPr>
          <w:rFonts w:ascii="Arial Narrow" w:hAnsi="Arial Narrow"/>
        </w:rPr>
        <w:t>tomar iniciativas arriscadas. O seu objectivo consistiu em equilibrar de maneira coerente e com um mínimo de conflitos os vários sectores da economia e os diferentes interesses em jogo, e a isto se resumiu no essencial o sistema corporativo, secundado pela legislação do condicionamento industrial. Salazar operou de maneira metódica e, nas grandes linhas, planeada. Os compromissos práticos a que teve necessariamente de recorrer e as sinuosidades tácticas em que era mestre não devem confundir</w:t>
      </w:r>
      <w:r w:rsidR="005957CF">
        <w:rPr>
          <w:rFonts w:ascii="Arial Narrow" w:hAnsi="Arial Narrow"/>
        </w:rPr>
        <w:t>-se</w:t>
      </w:r>
      <w:r w:rsidRPr="00B81666">
        <w:rPr>
          <w:rFonts w:ascii="Arial Narrow" w:hAnsi="Arial Narrow"/>
        </w:rPr>
        <w:t xml:space="preserve"> com qualquer falta de alvos estratégicos claros. Escapar-nos-á a compreensão global do problema se nos limitarmos a comparar as várias medidas económicas do salazarismo e a detectar contradições entre elas</w:t>
      </w:r>
      <w:r w:rsidR="00E62F78">
        <w:rPr>
          <w:rFonts w:ascii="Arial Narrow" w:hAnsi="Arial Narrow"/>
        </w:rPr>
        <w:t xml:space="preserve">, e </w:t>
      </w:r>
      <w:r w:rsidR="00E62F78" w:rsidRPr="00B81666">
        <w:rPr>
          <w:rFonts w:ascii="Arial Narrow" w:hAnsi="Arial Narrow"/>
        </w:rPr>
        <w:t>apercebemo</w:t>
      </w:r>
      <w:r w:rsidRPr="00B81666">
        <w:rPr>
          <w:rFonts w:ascii="Arial Narrow" w:hAnsi="Arial Narrow"/>
        </w:rPr>
        <w:t xml:space="preserve">-nos de que não se tratou de uma política de expedientes se confrontarmos o regime corporativo que aos poucos se foi erguendo com as iniciativas meramente pragmáticas tomadas durante a Primeira República ao sabor das ocasiões. Algumas das medidas implementadas por Salazar já haviam sido tentadas </w:t>
      </w:r>
      <w:r w:rsidR="00BA6F25">
        <w:rPr>
          <w:rFonts w:ascii="Arial Narrow" w:hAnsi="Arial Narrow"/>
        </w:rPr>
        <w:t xml:space="preserve">sem resultado </w:t>
      </w:r>
      <w:r w:rsidRPr="00B81666">
        <w:rPr>
          <w:rFonts w:ascii="Arial Narrow" w:hAnsi="Arial Narrow"/>
        </w:rPr>
        <w:t>por certos governos de base parlamentar</w:t>
      </w:r>
      <w:r w:rsidR="00BA6F25">
        <w:rPr>
          <w:rFonts w:ascii="Arial Narrow" w:hAnsi="Arial Narrow"/>
        </w:rPr>
        <w:t xml:space="preserve"> </w:t>
      </w:r>
      <w:r w:rsidRPr="00B81666">
        <w:rPr>
          <w:rFonts w:ascii="Arial Narrow" w:hAnsi="Arial Narrow"/>
        </w:rPr>
        <w:t xml:space="preserve">e lograram êxito no Estado Novo ao integrarem-se num conjunto sistemático. </w:t>
      </w:r>
    </w:p>
    <w:p w:rsidR="002B5313" w:rsidRPr="00B81666" w:rsidRDefault="002B5313" w:rsidP="002B5313">
      <w:pPr>
        <w:rPr>
          <w:rFonts w:ascii="Arial Narrow" w:hAnsi="Arial Narrow"/>
        </w:rPr>
      </w:pPr>
      <w:r w:rsidRPr="00B81666">
        <w:rPr>
          <w:rFonts w:ascii="Arial Narrow" w:hAnsi="Arial Narrow"/>
        </w:rPr>
        <w:t xml:space="preserve">Foi neste quadro de harmonização dos interesses económicos que os gestores salazaristas tiveram um dos seus principais campos de intervenção, inflectindo a direcção dos </w:t>
      </w:r>
      <w:r w:rsidRPr="00B81666">
        <w:rPr>
          <w:rFonts w:ascii="Arial Narrow" w:hAnsi="Arial Narrow"/>
        </w:rPr>
        <w:lastRenderedPageBreak/>
        <w:t>negócios e assegurando-lhes outras oportunidades e outra linha de crescimento. Além disso, e dada a debilidade da burguesia industrial, os gestores encabeçaram a renovação das condições gerais de produção, tanto materiais como financeiras e sociais, e orientaram-nas de maneira a estimular e facilitar o desenvolvimento da indústria. Se assim não tivesse sucedido, a economia portuguesa não alcançaria sequer o modesto grau de modernização que caracterizou o Estado Novo. Só o conseguiu porque no interior de uma situação profundamente imobilizadora os gestores constituí</w:t>
      </w:r>
      <w:r w:rsidR="00A52141">
        <w:rPr>
          <w:rFonts w:ascii="Arial Narrow" w:hAnsi="Arial Narrow"/>
        </w:rPr>
        <w:t>r</w:t>
      </w:r>
      <w:r w:rsidRPr="00B81666">
        <w:rPr>
          <w:rFonts w:ascii="Arial Narrow" w:hAnsi="Arial Narrow"/>
        </w:rPr>
        <w:t>am a força de inovação, e aliás estavam conscientes deste papel. Um deles escrev</w:t>
      </w:r>
      <w:r>
        <w:rPr>
          <w:rFonts w:ascii="Arial Narrow" w:hAnsi="Arial Narrow"/>
        </w:rPr>
        <w:t>eu</w:t>
      </w:r>
      <w:r w:rsidRPr="00B81666">
        <w:rPr>
          <w:rFonts w:ascii="Arial Narrow" w:hAnsi="Arial Narrow"/>
        </w:rPr>
        <w:t xml:space="preserve"> em 1931 numa revista de engenheiros: «Contam-se como actividades economicamente distintas a agricultura, a indústria e o comércio. O </w:t>
      </w:r>
      <w:r w:rsidRPr="00B81666">
        <w:rPr>
          <w:rFonts w:ascii="Arial Narrow" w:hAnsi="Arial Narrow"/>
          <w:i/>
        </w:rPr>
        <w:t>poder</w:t>
      </w:r>
      <w:r w:rsidRPr="00B81666">
        <w:rPr>
          <w:rFonts w:ascii="Arial Narrow" w:hAnsi="Arial Narrow"/>
        </w:rPr>
        <w:t xml:space="preserve"> resultante da sua exploração está actualmente nas mãos de agricultores, industriais e comerciantes. O primeiro passo na racionalização deverá ser a transferência desse </w:t>
      </w:r>
      <w:r w:rsidRPr="00B81666">
        <w:rPr>
          <w:rFonts w:ascii="Arial Narrow" w:hAnsi="Arial Narrow"/>
          <w:i/>
        </w:rPr>
        <w:t>poder económico</w:t>
      </w:r>
      <w:r w:rsidRPr="00B81666">
        <w:rPr>
          <w:rFonts w:ascii="Arial Narrow" w:hAnsi="Arial Narrow"/>
        </w:rPr>
        <w:t xml:space="preserve"> para os agrónomos, engenheiros e comercialistas»</w:t>
      </w:r>
      <w:r w:rsidRPr="00B81666">
        <w:rPr>
          <w:rStyle w:val="Refdenotaderodap"/>
          <w:rFonts w:ascii="Arial Narrow" w:hAnsi="Arial Narrow"/>
        </w:rPr>
        <w:footnoteReference w:id="72"/>
      </w:r>
      <w:r w:rsidRPr="00B81666">
        <w:rPr>
          <w:rFonts w:ascii="Arial Narrow" w:hAnsi="Arial Narrow"/>
        </w:rPr>
        <w:t xml:space="preserve">. </w:t>
      </w:r>
      <w:r w:rsidR="00A52141" w:rsidRPr="00B81666">
        <w:rPr>
          <w:rFonts w:ascii="Arial Narrow" w:hAnsi="Arial Narrow"/>
        </w:rPr>
        <w:t xml:space="preserve">Discursando </w:t>
      </w:r>
      <w:r w:rsidRPr="00B81666">
        <w:rPr>
          <w:rFonts w:ascii="Arial Narrow" w:hAnsi="Arial Narrow"/>
        </w:rPr>
        <w:t>três anos depois em lugar de destaque no 1º Congresso da União Nacional o engenheiro Araújo Correia, um dos mais notáveis tecnocratas do salazarismo, depois de situar o fascismo português no mesmo campo dos congéneres italiano e alemão, afirm</w:t>
      </w:r>
      <w:r>
        <w:rPr>
          <w:rFonts w:ascii="Arial Narrow" w:hAnsi="Arial Narrow"/>
        </w:rPr>
        <w:t>ou</w:t>
      </w:r>
      <w:r w:rsidRPr="00B81666">
        <w:rPr>
          <w:rFonts w:ascii="Arial Narrow" w:hAnsi="Arial Narrow"/>
        </w:rPr>
        <w:t xml:space="preserve"> que era necessário, através da intervenção do Estado, proteger tanto o proletariado como a propriedade privada dos efeitos de uma concorrência desregrada e de uma concentração excessiva das fortunas. E que força social podia assegurar esta posição de equilíbrio? Araújo Correia via desenvolver-se uma «nova classe», que formaria «o elemento activo, vibrante e construtivo da nova ordem política»</w:t>
      </w:r>
      <w:r w:rsidRPr="00B81666">
        <w:rPr>
          <w:rStyle w:val="Refdenotaderodap"/>
          <w:rFonts w:ascii="Arial Narrow" w:hAnsi="Arial Narrow"/>
        </w:rPr>
        <w:footnoteReference w:id="73"/>
      </w:r>
      <w:r w:rsidRPr="00B81666">
        <w:rPr>
          <w:rFonts w:ascii="Arial Narrow" w:hAnsi="Arial Narrow"/>
        </w:rPr>
        <w:t xml:space="preserve">. Desde início que, através de um dos seus chefes-de-fila, os gestores portugueses definiram o seu lugar social e explicaram a função que a si mesmos atribuíam. </w:t>
      </w:r>
    </w:p>
    <w:p w:rsidR="002B5313" w:rsidRPr="00B81666" w:rsidRDefault="002B5313" w:rsidP="002B5313">
      <w:pPr>
        <w:rPr>
          <w:rFonts w:ascii="Arial Narrow" w:hAnsi="Arial Narrow"/>
        </w:rPr>
      </w:pPr>
      <w:r w:rsidRPr="00B81666">
        <w:rPr>
          <w:rFonts w:ascii="Arial Narrow" w:hAnsi="Arial Narrow"/>
        </w:rPr>
        <w:t>Os gestores protestaram sempre contra a</w:t>
      </w:r>
      <w:r>
        <w:rPr>
          <w:rFonts w:ascii="Arial Narrow" w:hAnsi="Arial Narrow"/>
        </w:rPr>
        <w:t xml:space="preserve"> inércia</w:t>
      </w:r>
      <w:r w:rsidRPr="00B81666">
        <w:rPr>
          <w:rFonts w:ascii="Arial Narrow" w:hAnsi="Arial Narrow"/>
        </w:rPr>
        <w:t xml:space="preserve"> do regime e esforçaram-se por ir mais além e seguir em ritmos mais rápidos, e ainda nos alvores do Estado Novo Salazar tinha de lhes censurar os «programas vastos demais para um futuro imediato»</w:t>
      </w:r>
      <w:r w:rsidRPr="00B81666">
        <w:rPr>
          <w:rStyle w:val="Refdenotaderodap"/>
          <w:rFonts w:ascii="Arial Narrow" w:hAnsi="Arial Narrow"/>
        </w:rPr>
        <w:footnoteReference w:id="74"/>
      </w:r>
      <w:r w:rsidRPr="00B81666">
        <w:rPr>
          <w:rFonts w:ascii="Arial Narrow" w:hAnsi="Arial Narrow"/>
        </w:rPr>
        <w:t>, de maneira a que não ficassem comprometidos os difíceis equilíbrios em que se alicerçava o fascismo português. Passados vinte anos, quando entrou em execução o primeiro Plano de Fomento, o presidente do Conselho continuava a insistir na necessidade de «corrigir desmandos da imaginação», de «moderar desejos irreflectidos»</w:t>
      </w:r>
      <w:r w:rsidRPr="00B81666">
        <w:rPr>
          <w:rStyle w:val="Refdenotaderodap"/>
          <w:rFonts w:ascii="Arial Narrow" w:hAnsi="Arial Narrow"/>
        </w:rPr>
        <w:footnoteReference w:id="75"/>
      </w:r>
      <w:r w:rsidRPr="00B81666">
        <w:rPr>
          <w:rFonts w:ascii="Arial Narrow" w:hAnsi="Arial Narrow"/>
        </w:rPr>
        <w:t>. «Demasiado devagar?», pergunt</w:t>
      </w:r>
      <w:r>
        <w:rPr>
          <w:rFonts w:ascii="Arial Narrow" w:hAnsi="Arial Narrow"/>
        </w:rPr>
        <w:t>ou</w:t>
      </w:r>
      <w:r w:rsidRPr="00B81666">
        <w:rPr>
          <w:rFonts w:ascii="Arial Narrow" w:hAnsi="Arial Narrow"/>
        </w:rPr>
        <w:t xml:space="preserve"> ele retoricamente no discurso de 19 de Janeiro de 1956. «Talvez um tanto devagar, mas repito e sublinho </w:t>
      </w:r>
      <w:r w:rsidR="00BA3310">
        <w:rPr>
          <w:rFonts w:ascii="Arial Narrow" w:hAnsi="Arial Narrow"/>
        </w:rPr>
        <w:t>—</w:t>
      </w:r>
      <w:r w:rsidRPr="00B81666">
        <w:rPr>
          <w:rFonts w:ascii="Arial Narrow" w:hAnsi="Arial Narrow"/>
        </w:rPr>
        <w:t xml:space="preserve"> em </w:t>
      </w:r>
      <w:r w:rsidRPr="00B81666">
        <w:rPr>
          <w:rFonts w:ascii="Arial Narrow" w:hAnsi="Arial Narrow"/>
        </w:rPr>
        <w:lastRenderedPageBreak/>
        <w:t>paz»</w:t>
      </w:r>
      <w:r w:rsidRPr="00B81666">
        <w:rPr>
          <w:rStyle w:val="Refdenotaderodap"/>
          <w:rFonts w:ascii="Arial Narrow" w:hAnsi="Arial Narrow"/>
        </w:rPr>
        <w:footnoteReference w:id="76"/>
      </w:r>
      <w:r w:rsidRPr="00B81666">
        <w:rPr>
          <w:rFonts w:ascii="Arial Narrow" w:hAnsi="Arial Narrow"/>
        </w:rPr>
        <w:t xml:space="preserve">. E não nos devemos iludir com as taxas aceleradas de industrialização conseguidas após o final da segunda guerra mundial porque, se elas alteraram o perfil da economia portuguesa, não melhoraram de maneira sensível a posição relativa ocupada por Portugal no mundo. Só poderiam fazê-lo se fossem introduzidas, antes de mais, </w:t>
      </w:r>
      <w:r w:rsidR="00BA3310">
        <w:rPr>
          <w:rFonts w:ascii="Arial Narrow" w:hAnsi="Arial Narrow"/>
        </w:rPr>
        <w:t xml:space="preserve">modificações </w:t>
      </w:r>
      <w:r w:rsidRPr="00B81666">
        <w:rPr>
          <w:rFonts w:ascii="Arial Narrow" w:hAnsi="Arial Narrow"/>
        </w:rPr>
        <w:t>profundas no sistema económico e social vigente nos campos, mas a isso se opôs a necessidade de não colocar em risco um dos principais sustentáculos da ordem política. Foi por tal motivo, e por nenhum outro, que desde a década de 1950 os partidários do progresso industrial desistiram de exercer pressões no sentido da reforma da agricultura e decidiram modernizar a indústria independentemente do elevado grau de arcaísmo rural. «[...] o nosso “industrialismo” imaginava que com uma sistemática semeadura de fábricas pelo país a actividade agrícola se veria forçosamente “arrastada” para a modernização», observ</w:t>
      </w:r>
      <w:r>
        <w:rPr>
          <w:rFonts w:ascii="Arial Narrow" w:hAnsi="Arial Narrow"/>
        </w:rPr>
        <w:t>ou</w:t>
      </w:r>
      <w:r w:rsidRPr="00B81666">
        <w:rPr>
          <w:rFonts w:ascii="Arial Narrow" w:hAnsi="Arial Narrow"/>
        </w:rPr>
        <w:t xml:space="preserve"> um historiador. «[...] a partir das leis Ferreira Dias [...] industrialização e reforma agrária passam a ser de novo conceitos separáveis, sem qualquer espécie de ligação estrutural. [... ... ...] Perante a violenta reacção dos tradicionais e politicamente poderosos interesses agrários relativamente às ideias reformistas», os defensores da industrialização «optaram por não os hostilizar, no pressuposto de que, com ou sem reforma agrária, a indústria se desenvolveria na mesma </w:t>
      </w:r>
      <w:r w:rsidR="00BA3310">
        <w:rPr>
          <w:rFonts w:ascii="Arial Narrow" w:hAnsi="Arial Narrow"/>
        </w:rPr>
        <w:t>—</w:t>
      </w:r>
      <w:r w:rsidRPr="00B81666">
        <w:rPr>
          <w:rFonts w:ascii="Arial Narrow" w:hAnsi="Arial Narrow"/>
        </w:rPr>
        <w:t xml:space="preserve"> o que efectivamente veio a suceder»</w:t>
      </w:r>
      <w:r w:rsidRPr="00B81666">
        <w:rPr>
          <w:rStyle w:val="Refdenotaderodap"/>
          <w:rFonts w:ascii="Arial Narrow" w:hAnsi="Arial Narrow"/>
        </w:rPr>
        <w:footnoteReference w:id="77"/>
      </w:r>
      <w:r w:rsidRPr="00B81666">
        <w:rPr>
          <w:rFonts w:ascii="Arial Narrow" w:hAnsi="Arial Narrow"/>
        </w:rPr>
        <w:t xml:space="preserve">. E como o sector fabril conseguiu crescer, modernizar-se e adquirir a hegemonia no conjunto da economia portuguesa e como, apesar de tudo, a agricultura foi evoluindo e algumas melhorias acabaram por ser realizadas também neste sector, os tecnocratas industrializadores encontravam no progresso geral argumentos empíricos para justificar a indiferença a que votavam as questões agrárias, que tão benéfica foi para o conservadorismo rural. Tudo se equilibrava, desde que não houvesse pressas. Salazar jamais deixou de abrir aos gestores a via de uma intervenção efectiva; mas, por outro lado, sempre lhes moderou as aspirações. </w:t>
      </w:r>
    </w:p>
    <w:p w:rsidR="002B5313" w:rsidRPr="00B81666" w:rsidRDefault="002B5313" w:rsidP="002B5313">
      <w:pPr>
        <w:rPr>
          <w:rFonts w:ascii="Arial Narrow" w:hAnsi="Arial Narrow"/>
        </w:rPr>
      </w:pPr>
      <w:r w:rsidRPr="00B81666">
        <w:rPr>
          <w:rFonts w:ascii="Arial Narrow" w:hAnsi="Arial Narrow"/>
        </w:rPr>
        <w:t>Apesar disso, decerto Salazar compreendia os gestores melhor do que ninguém, ele, «professor desterrado na política»</w:t>
      </w:r>
      <w:r w:rsidRPr="00B81666">
        <w:rPr>
          <w:rStyle w:val="Refdenotaderodap"/>
          <w:rFonts w:ascii="Arial Narrow" w:hAnsi="Arial Narrow"/>
        </w:rPr>
        <w:footnoteReference w:id="78"/>
      </w:r>
      <w:r w:rsidRPr="00B81666">
        <w:rPr>
          <w:rFonts w:ascii="Arial Narrow" w:hAnsi="Arial Narrow"/>
        </w:rPr>
        <w:t>, que entrara para os governos da ditadura militar como técnico e não como ideólogo ou chefe de partido</w:t>
      </w:r>
      <w:r w:rsidRPr="001845AA">
        <w:rPr>
          <w:rFonts w:ascii="Arial Narrow" w:hAnsi="Arial Narrow"/>
          <w:vertAlign w:val="superscript"/>
        </w:rPr>
        <w:footnoteReference w:id="79"/>
      </w:r>
      <w:r w:rsidRPr="00B81666">
        <w:rPr>
          <w:rFonts w:ascii="Arial Narrow" w:hAnsi="Arial Narrow"/>
        </w:rPr>
        <w:t xml:space="preserve"> e soubera usar os mecanismos das finanças públicas para assegurar a sua supremacia sobre os demais membros do gabinete, convertendo-se em ditador pela moeda antes de o ser pela política e pela polícia</w:t>
      </w:r>
      <w:r w:rsidRPr="00B81666">
        <w:rPr>
          <w:rStyle w:val="Refdenotaderodap"/>
          <w:rFonts w:ascii="Arial Narrow" w:hAnsi="Arial Narrow"/>
        </w:rPr>
        <w:footnoteReference w:id="80"/>
      </w:r>
      <w:r w:rsidRPr="00B81666">
        <w:rPr>
          <w:rFonts w:ascii="Arial Narrow" w:hAnsi="Arial Narrow"/>
        </w:rPr>
        <w:t xml:space="preserve">. Pouco depois os serviços </w:t>
      </w:r>
      <w:r w:rsidRPr="00B81666">
        <w:rPr>
          <w:rFonts w:ascii="Arial Narrow" w:hAnsi="Arial Narrow"/>
        </w:rPr>
        <w:lastRenderedPageBreak/>
        <w:t>do Secretariado da Propaganda Nacional encarregaram-se de transformar em mito a competência técnica de Salazar, assentando nesta base francamente tecnocrática toda uma ideologia da governação e das questões do Estado. Foi talvez neste aspecto que o salazarismo melhor antecipou ideias que viriam a ser correntes na segunda metade do século XX, considerando que governar não correspondia a um acto voluntarioso de energia política, mas a uma decisão intelectual tomada por especialistas habilitados. Na nota que dirigiu ao país em 3 de Setembro de 1940, apresentando uma das suas mais importantes remodelações ministeriais, Salazar observou que «a política, como arte humana, existirá e será sempre necessária, enquanto existirem os homens; mas o governo parece que será cada vez mais uma função científica ou técnica»</w:t>
      </w:r>
      <w:r w:rsidRPr="00B81666">
        <w:rPr>
          <w:rStyle w:val="Refdenotaderodap"/>
          <w:rFonts w:ascii="Arial Narrow" w:hAnsi="Arial Narrow"/>
        </w:rPr>
        <w:footnoteReference w:id="81"/>
      </w:r>
      <w:r w:rsidRPr="00B81666">
        <w:rPr>
          <w:rFonts w:ascii="Arial Narrow" w:hAnsi="Arial Narrow"/>
        </w:rPr>
        <w:t xml:space="preserve">. Foi graças também a esta aura tecnocrática que o salazarismo conseguiu atrair apoios num âmbito muito mais vasto do que o das suas bases consagradas. Quirino de Jesus e Ezequiel de Campos </w:t>
      </w:r>
      <w:r w:rsidR="00F11842">
        <w:rPr>
          <w:rFonts w:ascii="Arial Narrow" w:hAnsi="Arial Narrow"/>
        </w:rPr>
        <w:t xml:space="preserve">puderam </w:t>
      </w:r>
      <w:r w:rsidRPr="00B81666">
        <w:rPr>
          <w:rFonts w:ascii="Arial Narrow" w:hAnsi="Arial Narrow"/>
        </w:rPr>
        <w:t xml:space="preserve">transitar do grupo da </w:t>
      </w:r>
      <w:r w:rsidRPr="00B81666">
        <w:rPr>
          <w:rFonts w:ascii="Arial Narrow" w:hAnsi="Arial Narrow"/>
          <w:i/>
        </w:rPr>
        <w:t>Seara Nova</w:t>
      </w:r>
      <w:r w:rsidRPr="00B81666">
        <w:rPr>
          <w:rFonts w:ascii="Arial Narrow" w:hAnsi="Arial Narrow"/>
        </w:rPr>
        <w:t xml:space="preserve"> para os bastidores do Estado Novo e ocuparem aí posições de considerável influência </w:t>
      </w:r>
      <w:r w:rsidR="00F11842">
        <w:rPr>
          <w:rFonts w:ascii="Arial Narrow" w:hAnsi="Arial Narrow"/>
        </w:rPr>
        <w:t>graças a</w:t>
      </w:r>
      <w:r w:rsidRPr="00B81666">
        <w:rPr>
          <w:rFonts w:ascii="Arial Narrow" w:hAnsi="Arial Narrow"/>
        </w:rPr>
        <w:t>o elitismo tecnocrático que caracterizava tanto, na esquerda moderada, os seareiros como, n</w:t>
      </w:r>
      <w:r w:rsidR="00BF3A58">
        <w:rPr>
          <w:rFonts w:ascii="Arial Narrow" w:hAnsi="Arial Narrow"/>
        </w:rPr>
        <w:t>o</w:t>
      </w:r>
      <w:r w:rsidRPr="00B81666">
        <w:rPr>
          <w:rFonts w:ascii="Arial Narrow" w:hAnsi="Arial Narrow"/>
        </w:rPr>
        <w:t xml:space="preserve"> </w:t>
      </w:r>
      <w:r w:rsidR="00BF3A58">
        <w:rPr>
          <w:rFonts w:ascii="Arial Narrow" w:hAnsi="Arial Narrow"/>
        </w:rPr>
        <w:t xml:space="preserve">fascismo </w:t>
      </w:r>
      <w:r w:rsidRPr="00B81666">
        <w:rPr>
          <w:rFonts w:ascii="Arial Narrow" w:hAnsi="Arial Narrow"/>
        </w:rPr>
        <w:t xml:space="preserve">conservador, os salazaristas. De então em diante, e até ao fim, o regime de Salazar jamais deixou de seduzir muitas inteligências técnicas que de modo </w:t>
      </w:r>
      <w:r w:rsidR="00F11842">
        <w:rPr>
          <w:rFonts w:ascii="Arial Narrow" w:hAnsi="Arial Narrow"/>
        </w:rPr>
        <w:t>nenhum</w:t>
      </w:r>
      <w:r w:rsidRPr="00B81666">
        <w:rPr>
          <w:rFonts w:ascii="Arial Narrow" w:hAnsi="Arial Narrow"/>
        </w:rPr>
        <w:t xml:space="preserve"> se consideravam a si mesmas como fascistas ou pensavam até estar acima da política. Era através das suas habilitações que es</w:t>
      </w:r>
      <w:r w:rsidR="00F11842">
        <w:rPr>
          <w:rFonts w:ascii="Arial Narrow" w:hAnsi="Arial Narrow"/>
        </w:rPr>
        <w:t>t</w:t>
      </w:r>
      <w:r w:rsidRPr="00B81666">
        <w:rPr>
          <w:rFonts w:ascii="Arial Narrow" w:hAnsi="Arial Narrow"/>
        </w:rPr>
        <w:t xml:space="preserve">es técnicos participavam na governação e não por efeito de quaisquer instintos políticos. Preocupados mais em governar do que em saber como governam, os tecnocratas aceitam sempre qualquer autoridade desde que seja eficaz, sem nunca se interrogarem sobre as condições dessa eficácia. </w:t>
      </w:r>
    </w:p>
    <w:p w:rsidR="002B5313" w:rsidRPr="00B81666" w:rsidRDefault="002B5313" w:rsidP="002B5313">
      <w:pPr>
        <w:rPr>
          <w:rFonts w:ascii="Arial Narrow" w:hAnsi="Arial Narrow"/>
        </w:rPr>
      </w:pPr>
      <w:r w:rsidRPr="00B81666">
        <w:rPr>
          <w:rFonts w:ascii="Arial Narrow" w:hAnsi="Arial Narrow"/>
        </w:rPr>
        <w:t>O fascismo português não se recusou a acompanhar as mudanças que durante meio século transformaram o resto do mundo. Se</w:t>
      </w:r>
      <w:r>
        <w:rPr>
          <w:rFonts w:ascii="Arial Narrow" w:hAnsi="Arial Narrow"/>
        </w:rPr>
        <w:t>m</w:t>
      </w:r>
      <w:r w:rsidRPr="00B81666">
        <w:rPr>
          <w:rFonts w:ascii="Arial Narrow" w:hAnsi="Arial Narrow"/>
        </w:rPr>
        <w:t xml:space="preserve"> isto, cedo se teria esboroado, como sucede aos sistemas demasiado rígidos, em vez de ter durado mais, muitíssimo mais, do que qualquer dos seus congéneres. O salazarismo pôde resistir e, apesar de tudo, manter o equilíbrio social originário porque os gestores lhe introduziram o necessário elemento de evolução e o adaptaram tanto às pressões internas como às modificações exteriores. Encontramos um exemplo típico desta actuação no rescaldo da campanha eleitoral de 1958, quando a candidatura oposicionista do general Humberto Delgado mobilizara um impressionante apoio popular e deixara patente a </w:t>
      </w:r>
      <w:r w:rsidRPr="00B81666">
        <w:rPr>
          <w:rFonts w:ascii="Arial Narrow" w:hAnsi="Arial Narrow"/>
        </w:rPr>
        <w:lastRenderedPageBreak/>
        <w:t>fragilidade do fascismo. Ao mesmo tempo que proclam</w:t>
      </w:r>
      <w:r>
        <w:rPr>
          <w:rFonts w:ascii="Arial Narrow" w:hAnsi="Arial Narrow"/>
        </w:rPr>
        <w:t>ou</w:t>
      </w:r>
      <w:r w:rsidRPr="00B81666">
        <w:rPr>
          <w:rFonts w:ascii="Arial Narrow" w:hAnsi="Arial Narrow"/>
        </w:rPr>
        <w:t xml:space="preserve"> «Aguentar! Aguentar!»</w:t>
      </w:r>
      <w:r w:rsidRPr="00B81666">
        <w:rPr>
          <w:rStyle w:val="Refdenotaderodap"/>
          <w:rFonts w:ascii="Arial Narrow" w:hAnsi="Arial Narrow"/>
        </w:rPr>
        <w:footnoteReference w:id="82"/>
      </w:r>
      <w:r w:rsidRPr="00B81666">
        <w:rPr>
          <w:rFonts w:ascii="Arial Narrow" w:hAnsi="Arial Narrow"/>
        </w:rPr>
        <w:t>, Salazar reorganiz</w:t>
      </w:r>
      <w:r>
        <w:rPr>
          <w:rFonts w:ascii="Arial Narrow" w:hAnsi="Arial Narrow"/>
        </w:rPr>
        <w:t>ou</w:t>
      </w:r>
      <w:r w:rsidRPr="00B81666">
        <w:rPr>
          <w:rFonts w:ascii="Arial Narrow" w:hAnsi="Arial Narrow"/>
        </w:rPr>
        <w:t xml:space="preserve"> o governo e cham</w:t>
      </w:r>
      <w:r>
        <w:rPr>
          <w:rFonts w:ascii="Arial Narrow" w:hAnsi="Arial Narrow"/>
        </w:rPr>
        <w:t>ou</w:t>
      </w:r>
      <w:r w:rsidRPr="00B81666">
        <w:rPr>
          <w:rFonts w:ascii="Arial Narrow" w:hAnsi="Arial Narrow"/>
        </w:rPr>
        <w:t xml:space="preserve"> de novo Ferreira Dias, o mais modernizador dos tecnocratas, antigo subsecretário de Estado do Comércio e Indústria, entregando-lhe desta vez o próprio Ministério da Economia. O presidente do Conselho sabia que não poderia «aguentar» na política sem se adaptar na economia e </w:t>
      </w:r>
      <w:r w:rsidR="00ED22C2">
        <w:rPr>
          <w:rFonts w:ascii="Arial Narrow" w:hAnsi="Arial Narrow"/>
        </w:rPr>
        <w:t xml:space="preserve">a tecnocracia industrializadora foi </w:t>
      </w:r>
      <w:r w:rsidRPr="00B81666">
        <w:rPr>
          <w:rFonts w:ascii="Arial Narrow" w:hAnsi="Arial Narrow"/>
        </w:rPr>
        <w:t xml:space="preserve">indispensável </w:t>
      </w:r>
      <w:r w:rsidR="00ED22C2">
        <w:rPr>
          <w:rFonts w:ascii="Arial Narrow" w:hAnsi="Arial Narrow"/>
        </w:rPr>
        <w:t>à</w:t>
      </w:r>
      <w:r w:rsidRPr="00B81666">
        <w:rPr>
          <w:rFonts w:ascii="Arial Narrow" w:hAnsi="Arial Narrow"/>
        </w:rPr>
        <w:t xml:space="preserve"> manobra. </w:t>
      </w:r>
    </w:p>
    <w:p w:rsidR="002B5313" w:rsidRPr="00B81666" w:rsidRDefault="002B5313" w:rsidP="002B5313">
      <w:pPr>
        <w:rPr>
          <w:rFonts w:ascii="Arial Narrow" w:hAnsi="Arial Narrow"/>
        </w:rPr>
      </w:pPr>
      <w:r w:rsidRPr="00B81666">
        <w:rPr>
          <w:rFonts w:ascii="Arial Narrow" w:hAnsi="Arial Narrow"/>
        </w:rPr>
        <w:t>E ainda que os gestores e a renovada burguesia tivessem acabado por ultrapassar o arcaboiço do regime fascista e promove</w:t>
      </w:r>
      <w:r w:rsidR="00E40F90">
        <w:rPr>
          <w:rFonts w:ascii="Arial Narrow" w:hAnsi="Arial Narrow"/>
        </w:rPr>
        <w:t>ssem</w:t>
      </w:r>
      <w:r w:rsidRPr="00B81666">
        <w:rPr>
          <w:rFonts w:ascii="Arial Narrow" w:hAnsi="Arial Narrow"/>
        </w:rPr>
        <w:t xml:space="preserve"> formas de democratização, o certo é que para além das inegáveis rupturas os traços de continuidade não foram menos reais. Salazar nunca dispensou os equilíbrios que haviam estado na origem do seu regime, e a hegemonia moral e ideológica concedida à Igreja foi a expressão mais notória daquela atitude realistamente prudente, se não mesmo timorata. Os prelados garantiam a ordem cultural, a tacanhez intelectual e, na vida corrente, os bons costumes. Do mesmo modo foi a Igreja a assegurar que as adaptações necessárias não pusessem em causa a estabilidade desejada. Mortos ou em vias de se aposentarem os gestores que tinham acompanhado a génese e as décadas iniciais do salazarismo </w:t>
      </w:r>
      <w:r w:rsidR="00E40F90">
        <w:rPr>
          <w:rFonts w:ascii="Arial Narrow" w:hAnsi="Arial Narrow"/>
        </w:rPr>
        <w:t>—</w:t>
      </w:r>
      <w:r w:rsidRPr="00B81666">
        <w:rPr>
          <w:rFonts w:ascii="Arial Narrow" w:hAnsi="Arial Narrow"/>
        </w:rPr>
        <w:t xml:space="preserve"> Quirino de Jesus, Ezequiel de Campos, Araújo Correia, Duarte Pacheco e tantos outros </w:t>
      </w:r>
      <w:r w:rsidR="00E40F90">
        <w:rPr>
          <w:rFonts w:ascii="Arial Narrow" w:hAnsi="Arial Narrow"/>
        </w:rPr>
        <w:t>—</w:t>
      </w:r>
      <w:r w:rsidRPr="00B81666">
        <w:rPr>
          <w:rFonts w:ascii="Arial Narrow" w:hAnsi="Arial Narrow"/>
        </w:rPr>
        <w:t xml:space="preserve"> é sintomático que a primeira expressão organizada da novíssima geração tecnocrática, que se apresentava com uma distância crítica relativamente ao Estado Novo, tivesse lugar no II Encontro Nacional dos Diplomados Católicos, realizado em 1962-1963 sob a égide de dois organismos da Acção Católica, a Liga Universitária Católica e a Liga Universitária Católica Feminina, já que os doutores e as doutoras não se filiavam promiscuamente. Ao percorrermos as actas deste Encontro vemos sucederem-se nomes que mal começavam então a ser conhecidos mas haveriam de atingir </w:t>
      </w:r>
      <w:r w:rsidR="009D1625" w:rsidRPr="00B81666">
        <w:rPr>
          <w:rFonts w:ascii="Arial Narrow" w:hAnsi="Arial Narrow"/>
        </w:rPr>
        <w:t xml:space="preserve">depois </w:t>
      </w:r>
      <w:r w:rsidRPr="00B81666">
        <w:rPr>
          <w:rFonts w:ascii="Arial Narrow" w:hAnsi="Arial Narrow"/>
        </w:rPr>
        <w:t>a notoriedade na vida culta do seu país</w:t>
      </w:r>
      <w:r w:rsidRPr="00B81666">
        <w:rPr>
          <w:rStyle w:val="Refdenotaderodap"/>
          <w:rFonts w:ascii="Arial Narrow" w:hAnsi="Arial Narrow"/>
        </w:rPr>
        <w:footnoteReference w:id="83"/>
      </w:r>
      <w:r w:rsidRPr="00B81666">
        <w:rPr>
          <w:rFonts w:ascii="Arial Narrow" w:hAnsi="Arial Narrow"/>
        </w:rPr>
        <w:t>. Quando, ao fim de quarenta e oito anos, a fórmula política que Salazar aplicara com tenacidade e diligência se revelasse definitivamente esgotada, ser</w:t>
      </w:r>
      <w:r>
        <w:rPr>
          <w:rFonts w:ascii="Arial Narrow" w:hAnsi="Arial Narrow"/>
        </w:rPr>
        <w:t>ia</w:t>
      </w:r>
      <w:r w:rsidRPr="00B81666">
        <w:rPr>
          <w:rFonts w:ascii="Arial Narrow" w:hAnsi="Arial Narrow"/>
        </w:rPr>
        <w:t xml:space="preserve"> esta nov</w:t>
      </w:r>
      <w:r>
        <w:rPr>
          <w:rFonts w:ascii="Arial Narrow" w:hAnsi="Arial Narrow"/>
        </w:rPr>
        <w:t>a</w:t>
      </w:r>
      <w:r w:rsidRPr="00B81666">
        <w:rPr>
          <w:rFonts w:ascii="Arial Narrow" w:hAnsi="Arial Narrow"/>
        </w:rPr>
        <w:t xml:space="preserve"> fornada de gestores, uns </w:t>
      </w:r>
      <w:r w:rsidR="009D1625">
        <w:rPr>
          <w:rFonts w:ascii="Arial Narrow" w:hAnsi="Arial Narrow"/>
        </w:rPr>
        <w:t>n</w:t>
      </w:r>
      <w:r w:rsidRPr="00B81666">
        <w:rPr>
          <w:rFonts w:ascii="Arial Narrow" w:hAnsi="Arial Narrow"/>
        </w:rPr>
        <w:t xml:space="preserve">um lado e outros </w:t>
      </w:r>
      <w:r w:rsidR="009D1625">
        <w:rPr>
          <w:rFonts w:ascii="Arial Narrow" w:hAnsi="Arial Narrow"/>
        </w:rPr>
        <w:t>n</w:t>
      </w:r>
      <w:r w:rsidRPr="00B81666">
        <w:rPr>
          <w:rFonts w:ascii="Arial Narrow" w:hAnsi="Arial Narrow"/>
        </w:rPr>
        <w:t xml:space="preserve">o outro, alguns até em ambos os lados ao mesmo tempo, a assegurar uma certa continuidade entre o fascismo marcelista com pretensões liberais e uma democracia resultante do restabelecimento da ordem capitalista. </w:t>
      </w:r>
    </w:p>
    <w:p w:rsidR="002B5313" w:rsidRPr="00B81666" w:rsidRDefault="002B5313" w:rsidP="002B5313">
      <w:pPr>
        <w:rPr>
          <w:rFonts w:ascii="Arial Narrow" w:hAnsi="Arial Narrow"/>
        </w:rPr>
      </w:pPr>
      <w:r w:rsidRPr="00B81666">
        <w:rPr>
          <w:rFonts w:ascii="Arial Narrow" w:hAnsi="Arial Narrow"/>
        </w:rPr>
        <w:t xml:space="preserve">Nas actas do II Encontro Nacional dos Diplomados Católicos todos os participantes pareciam aceitar o facto de o desenvolvimento económico só ser sustentável através de um acréscimo da parte do rendimento nacional que cabia aos trabalhadores, o que exigiria uma </w:t>
      </w:r>
      <w:r w:rsidRPr="00B81666">
        <w:rPr>
          <w:rFonts w:ascii="Arial Narrow" w:hAnsi="Arial Narrow"/>
        </w:rPr>
        <w:lastRenderedPageBreak/>
        <w:t xml:space="preserve">profunda remodelação </w:t>
      </w:r>
      <w:r w:rsidR="00156516" w:rsidRPr="00B81666">
        <w:rPr>
          <w:rFonts w:ascii="Arial Narrow" w:hAnsi="Arial Narrow"/>
        </w:rPr>
        <w:t xml:space="preserve">do funcionamento </w:t>
      </w:r>
      <w:r w:rsidRPr="00B81666">
        <w:rPr>
          <w:rFonts w:ascii="Arial Narrow" w:hAnsi="Arial Narrow"/>
        </w:rPr>
        <w:t xml:space="preserve">das instituições políticas ou </w:t>
      </w:r>
      <w:r w:rsidR="00E40F90">
        <w:rPr>
          <w:rFonts w:ascii="Arial Narrow" w:hAnsi="Arial Narrow"/>
        </w:rPr>
        <w:t>—</w:t>
      </w:r>
      <w:r w:rsidRPr="00B81666">
        <w:rPr>
          <w:rFonts w:ascii="Arial Narrow" w:hAnsi="Arial Narrow"/>
        </w:rPr>
        <w:t xml:space="preserve"> nenhum dos intervenientes foi claro a este respeito </w:t>
      </w:r>
      <w:r w:rsidR="00E40F90">
        <w:rPr>
          <w:rFonts w:ascii="Arial Narrow" w:hAnsi="Arial Narrow"/>
        </w:rPr>
        <w:t>—</w:t>
      </w:r>
      <w:r w:rsidR="00156516">
        <w:rPr>
          <w:rFonts w:ascii="Arial Narrow" w:hAnsi="Arial Narrow"/>
        </w:rPr>
        <w:t xml:space="preserve"> das próprias </w:t>
      </w:r>
      <w:r w:rsidRPr="00B81666">
        <w:rPr>
          <w:rFonts w:ascii="Arial Narrow" w:hAnsi="Arial Narrow"/>
        </w:rPr>
        <w:t>instituições. Por um lado, só a melhoria dos salários permitiria melhorar a qualidade da força de trabalho. Como salientou Sousa Gomes, «a educação [...] é, não um fruto, mas um dos centros motores indispensáveis à realização do processo de desenvolvimento»</w:t>
      </w:r>
      <w:r w:rsidRPr="00B81666">
        <w:rPr>
          <w:rStyle w:val="Refdenotaderodap"/>
          <w:rFonts w:ascii="Arial Narrow" w:hAnsi="Arial Narrow"/>
        </w:rPr>
        <w:footnoteReference w:id="84"/>
      </w:r>
      <w:r w:rsidRPr="00B81666">
        <w:rPr>
          <w:rFonts w:ascii="Arial Narrow" w:hAnsi="Arial Narrow"/>
        </w:rPr>
        <w:t xml:space="preserve">. E em seguida, além de referir o papel da educação no aumento da capacidade produtiva, Sousa Gomes mencionou </w:t>
      </w:r>
      <w:r w:rsidR="00AF5EE6">
        <w:rPr>
          <w:rFonts w:ascii="Arial Narrow" w:hAnsi="Arial Narrow"/>
        </w:rPr>
        <w:t>ainda</w:t>
      </w:r>
      <w:r w:rsidRPr="00B81666">
        <w:rPr>
          <w:rFonts w:ascii="Arial Narrow" w:hAnsi="Arial Narrow"/>
        </w:rPr>
        <w:t xml:space="preserve"> a educação enquanto componente do consumo dos trabalhadores e enquanto estímulo ao acréscimo do consumo</w:t>
      </w:r>
      <w:r w:rsidRPr="00B81666">
        <w:rPr>
          <w:rStyle w:val="Refdenotaderodap"/>
          <w:rFonts w:ascii="Arial Narrow" w:hAnsi="Arial Narrow"/>
        </w:rPr>
        <w:footnoteReference w:id="85"/>
      </w:r>
      <w:r w:rsidRPr="00B81666">
        <w:rPr>
          <w:rFonts w:ascii="Arial Narrow" w:hAnsi="Arial Narrow"/>
        </w:rPr>
        <w:t>. Num país com a mais baixa escolaridade obrigatória da Europa e onde, apesar disso, o governo havia fechado escolas primárias e a instrução dos trabalhadores era considerada um risco social, estabelecer a relação entre desenvolvimento e qualificação da mão-de-obra era sem dúvida uma ousadia política. Também Xavier Pintado abordou o tema, afirmando que «encargos como os da educação e ensino técnicos, que tradicionalmente se consideravam como despesas de carácter corrente, tendem hoje, pela sua influência determinante sobre a produtividade da mão-de-obra, a ser olhados como um tipo de investimento produtivo [...]»</w:t>
      </w:r>
      <w:r w:rsidRPr="00B81666">
        <w:rPr>
          <w:rStyle w:val="Refdenotaderodap"/>
          <w:rFonts w:ascii="Arial Narrow" w:hAnsi="Arial Narrow"/>
        </w:rPr>
        <w:footnoteReference w:id="86"/>
      </w:r>
      <w:r w:rsidRPr="00B81666">
        <w:rPr>
          <w:rFonts w:ascii="Arial Narrow" w:hAnsi="Arial Narrow"/>
        </w:rPr>
        <w:t xml:space="preserve">. Por outro lado, sem uma repartição mais equitativa dos rendimentos seria inevitável uma agudização dos conflitos sociais que dificilmente poderia ser contida por mecanismos essencialmente repressivos. Embora estivesse sempre presente, esta questão </w:t>
      </w:r>
      <w:r>
        <w:rPr>
          <w:rFonts w:ascii="Arial Narrow" w:hAnsi="Arial Narrow"/>
        </w:rPr>
        <w:t xml:space="preserve">foi </w:t>
      </w:r>
      <w:r w:rsidR="00073CE6">
        <w:rPr>
          <w:rFonts w:ascii="Arial Narrow" w:hAnsi="Arial Narrow"/>
        </w:rPr>
        <w:t>obrigatoriamente</w:t>
      </w:r>
      <w:r w:rsidRPr="00B81666">
        <w:rPr>
          <w:rFonts w:ascii="Arial Narrow" w:hAnsi="Arial Narrow"/>
        </w:rPr>
        <w:t xml:space="preserve"> </w:t>
      </w:r>
      <w:r>
        <w:rPr>
          <w:rFonts w:ascii="Arial Narrow" w:hAnsi="Arial Narrow"/>
        </w:rPr>
        <w:t xml:space="preserve">abordada </w:t>
      </w:r>
      <w:r w:rsidRPr="00B81666">
        <w:rPr>
          <w:rFonts w:ascii="Arial Narrow" w:hAnsi="Arial Narrow"/>
        </w:rPr>
        <w:t>de forma discreta, em geral através de citações das encíclicas papais e de outros documentos de igual inspiração. A exaltação da dignidade da pessoa humana, que num clima de arbitrariedade repressiva poderia ser tomada como um tema antifascista, servi</w:t>
      </w:r>
      <w:r>
        <w:rPr>
          <w:rFonts w:ascii="Arial Narrow" w:hAnsi="Arial Narrow"/>
        </w:rPr>
        <w:t>u</w:t>
      </w:r>
      <w:r w:rsidRPr="00B81666">
        <w:rPr>
          <w:rFonts w:ascii="Arial Narrow" w:hAnsi="Arial Narrow"/>
        </w:rPr>
        <w:t xml:space="preserve">, muito mais profundamente, para rebater a noção de uma sociedade dividida em classes e para irmanar trabalhadores e patrões. </w:t>
      </w:r>
      <w:r w:rsidR="00156516">
        <w:rPr>
          <w:rFonts w:ascii="Arial Narrow" w:hAnsi="Arial Narrow"/>
        </w:rPr>
        <w:t xml:space="preserve">E assim </w:t>
      </w:r>
      <w:r w:rsidR="00156516" w:rsidRPr="00B81666">
        <w:rPr>
          <w:rFonts w:ascii="Arial Narrow" w:hAnsi="Arial Narrow"/>
        </w:rPr>
        <w:t xml:space="preserve">a </w:t>
      </w:r>
      <w:r w:rsidRPr="00B81666">
        <w:rPr>
          <w:rFonts w:ascii="Arial Narrow" w:hAnsi="Arial Narrow"/>
        </w:rPr>
        <w:t xml:space="preserve">terceira via que o fascismo pretendia ser, superando ao mesmo tempo o socialismo e o capitalismo livre-concorrencial, era reposta pela tecnocracia católica em termos democráticos. </w:t>
      </w:r>
    </w:p>
    <w:p w:rsidR="002B5313" w:rsidRPr="00B81666" w:rsidRDefault="002B5313" w:rsidP="002B5313">
      <w:pPr>
        <w:rPr>
          <w:rFonts w:ascii="Arial Narrow" w:hAnsi="Arial Narrow"/>
        </w:rPr>
      </w:pPr>
      <w:r w:rsidRPr="00B81666">
        <w:rPr>
          <w:rFonts w:ascii="Arial Narrow" w:hAnsi="Arial Narrow"/>
        </w:rPr>
        <w:t xml:space="preserve">Entre os intervenientes, pela sistematicidade de ideias e pela amplitude dos temas abordados destacou-se Adérito Sedas Nunes. Os dez obstáculos ao desenvolvimento económico que ele enunciou incluíam a lista das acusações que a ala mais dinâmica e modernizadora dos gestores fazia ao salazarismo, embora tivessem um escopo mais vasto e se referissem também a dificuldades suscitadas por outros tipos de regime. O primeiro obstáculo consistia numa «sociedade rural estruturada sobre uma repartição demasiado assimétrica da propriedade rústica», o que suscitava um segundo obstáculo, «o baixo nível de instrução e a </w:t>
      </w:r>
      <w:r w:rsidRPr="00B81666">
        <w:rPr>
          <w:rFonts w:ascii="Arial Narrow" w:hAnsi="Arial Narrow"/>
        </w:rPr>
        <w:lastRenderedPageBreak/>
        <w:t>“rigidez cultural” da grande massa dos camponeses». Em terceiro lugar, «uma estratificação socioeconómica caracterizada por fortes desigualdades na repartição dos rendimentos [...] tem diversos efeitos restritivos sobre as possibilidades de desenvolvimento económico. Por um lado, limita drasticamente a procura da grande massa, impedindo assim a montagem daquelas actividades produtivas que necessitam [...] de uma dimensão mínima relativamente grande [...] e que constituem, muitas vezes, sectores estratégicos num processo de desenvolvimento. Por outro, canaliza para consumos supérfluos um grande caudal de rendimentos do estrato superior. [...] uma parte muito considerável do alto rendimento da minoria privilegiada é desviada para o exterior, através da compra de bens de consumo [...]». Passando dos problemas estruturais da sociedade para o plano da gestão e da administração, Sedas Nunes denunciou na escassa mobilidade social ascendente um quarto obstáculo, que impedia a promoção de «indivíduos empreendedores que, movidos por incentivos económicos e sociais, se erguem a posições de direcção, através das actividades económicas». Esta an</w:t>
      </w:r>
      <w:r w:rsidR="000427E5">
        <w:rPr>
          <w:rFonts w:ascii="Arial Narrow" w:hAnsi="Arial Narrow"/>
        </w:rPr>
        <w:t>c</w:t>
      </w:r>
      <w:r w:rsidRPr="00B81666">
        <w:rPr>
          <w:rFonts w:ascii="Arial Narrow" w:hAnsi="Arial Narrow"/>
        </w:rPr>
        <w:t xml:space="preserve">ilose reflectia-se num quinto obstáculo, a «persistência da “mentalidade económica” pré-industrial», quer «nos </w:t>
      </w:r>
      <w:r w:rsidRPr="00B81666">
        <w:rPr>
          <w:rFonts w:ascii="Arial Narrow" w:hAnsi="Arial Narrow"/>
          <w:i/>
        </w:rPr>
        <w:t>hábitos</w:t>
      </w:r>
      <w:r w:rsidRPr="00B81666">
        <w:rPr>
          <w:rFonts w:ascii="Arial Narrow" w:hAnsi="Arial Narrow"/>
        </w:rPr>
        <w:t xml:space="preserve"> que comandam a utilização do capital monetário» quer «na preferência da iniciativa capitalista pelas actividades comerciais e especulativas, em detrimento das actividades industriais». A importância que Sedas Nunes atribuía aos problemas da gestão levou-o a desdobrar a análise numa série de aspectos complementares, em vez de optar por uma formulação sintética. </w:t>
      </w:r>
      <w:r>
        <w:rPr>
          <w:rFonts w:ascii="Arial Narrow" w:hAnsi="Arial Narrow"/>
        </w:rPr>
        <w:t>Indicou</w:t>
      </w:r>
      <w:r w:rsidRPr="00B81666">
        <w:rPr>
          <w:rFonts w:ascii="Arial Narrow" w:hAnsi="Arial Narrow"/>
        </w:rPr>
        <w:t>, assim, a existência de um sexto obstáculo, resultante da «reduzida formação de técnicos. [...] Mas não só de técnicos: também de operários especializados, qualificados e bem adaptados, psicológica e socialmente, às tarefas e à disciplina da indústria moderna». Em sétimo lugar, depois de denunciar no «imobilismo» do Estado um dos obstáculos ao desenvolvimento, Sedas Nunes considerou a «instabilidade» um factor não menos nocivo. Por isso, no capítulo das reformas políticas necessárias escreve</w:t>
      </w:r>
      <w:r>
        <w:rPr>
          <w:rFonts w:ascii="Arial Narrow" w:hAnsi="Arial Narrow"/>
        </w:rPr>
        <w:t>u</w:t>
      </w:r>
      <w:r w:rsidRPr="00B81666">
        <w:rPr>
          <w:rFonts w:ascii="Arial Narrow" w:hAnsi="Arial Narrow"/>
        </w:rPr>
        <w:t xml:space="preserve"> que «a eficácia do Estado como propulsor do desenvolvimento económico será tanto maior quanto mais </w:t>
      </w:r>
      <w:r w:rsidRPr="00B81666">
        <w:rPr>
          <w:rFonts w:ascii="Arial Narrow" w:hAnsi="Arial Narrow"/>
          <w:i/>
        </w:rPr>
        <w:t>aberta</w:t>
      </w:r>
      <w:r w:rsidRPr="00B81666">
        <w:rPr>
          <w:rFonts w:ascii="Arial Narrow" w:hAnsi="Arial Narrow"/>
        </w:rPr>
        <w:t xml:space="preserve"> for a direcção política do Estado, ideológica e institucionalmente, ao acolhimento das solicitações do desenvolvimento» e «quanto menos perturbada for essa direcção por </w:t>
      </w:r>
      <w:r w:rsidRPr="00B81666">
        <w:rPr>
          <w:rFonts w:ascii="Arial Narrow" w:hAnsi="Arial Narrow"/>
          <w:i/>
        </w:rPr>
        <w:t>instabilidades</w:t>
      </w:r>
      <w:r w:rsidRPr="00B81666">
        <w:rPr>
          <w:rFonts w:ascii="Arial Narrow" w:hAnsi="Arial Narrow"/>
        </w:rPr>
        <w:t xml:space="preserve"> incompatíveis com uma eficiente sequência temporal na programação e execução da política do desenvolvimento [...]»</w:t>
      </w:r>
      <w:r w:rsidRPr="00B81666">
        <w:rPr>
          <w:rStyle w:val="Refdenotaderodap"/>
          <w:rFonts w:ascii="Arial Narrow" w:hAnsi="Arial Narrow"/>
        </w:rPr>
        <w:footnoteReference w:id="87"/>
      </w:r>
      <w:r w:rsidRPr="00B81666">
        <w:rPr>
          <w:rFonts w:ascii="Arial Narrow" w:hAnsi="Arial Narrow"/>
        </w:rPr>
        <w:t xml:space="preserve">. </w:t>
      </w:r>
    </w:p>
    <w:p w:rsidR="002B5313" w:rsidRPr="00B81666" w:rsidRDefault="002B5313" w:rsidP="002B5313">
      <w:pPr>
        <w:rPr>
          <w:rFonts w:ascii="Arial Narrow" w:hAnsi="Arial Narrow"/>
        </w:rPr>
      </w:pPr>
      <w:r w:rsidRPr="00B81666">
        <w:rPr>
          <w:rFonts w:ascii="Arial Narrow" w:hAnsi="Arial Narrow"/>
        </w:rPr>
        <w:t>Entre os dois escolhos do imobilismo e da instabilidade, Sedas Nunes previa decerto uma navegação difícil. Noutra intervenção ele adverti</w:t>
      </w:r>
      <w:r>
        <w:rPr>
          <w:rFonts w:ascii="Arial Narrow" w:hAnsi="Arial Narrow"/>
        </w:rPr>
        <w:t>u</w:t>
      </w:r>
      <w:r w:rsidRPr="00B81666">
        <w:rPr>
          <w:rFonts w:ascii="Arial Narrow" w:hAnsi="Arial Narrow"/>
        </w:rPr>
        <w:t xml:space="preserve">: «Não pode conceber-se que, crescendo em volume, em aglomeração, em aspirações e em nível de consciencialização, os estratos assalariados da indústria permaneçam indefinidamente privados de meios institucionais de </w:t>
      </w:r>
      <w:r w:rsidRPr="00B81666">
        <w:rPr>
          <w:rFonts w:ascii="Arial Narrow" w:hAnsi="Arial Narrow"/>
        </w:rPr>
        <w:lastRenderedPageBreak/>
        <w:t>expressão e de acção»</w:t>
      </w:r>
      <w:r w:rsidRPr="00B81666">
        <w:rPr>
          <w:rStyle w:val="Refdenotaderodap"/>
          <w:rFonts w:ascii="Arial Narrow" w:hAnsi="Arial Narrow"/>
        </w:rPr>
        <w:footnoteReference w:id="88"/>
      </w:r>
      <w:r w:rsidRPr="00B81666">
        <w:rPr>
          <w:rFonts w:ascii="Arial Narrow" w:hAnsi="Arial Narrow"/>
        </w:rPr>
        <w:t xml:space="preserve">. Mas entretanto ele havia já acautelado os demais participantes no Encontro quanto aos inconvenientes do sindicalismo «de contestação», afirmando que o desenvolvimento económico só não ficaria comprometido se os sindicatos fossem órgãos «de cooperação». </w:t>
      </w:r>
      <w:r w:rsidR="000E4E31">
        <w:rPr>
          <w:rFonts w:ascii="Arial Narrow" w:hAnsi="Arial Narrow"/>
        </w:rPr>
        <w:t xml:space="preserve">Ficavam </w:t>
      </w:r>
      <w:r w:rsidRPr="00B81666">
        <w:rPr>
          <w:rFonts w:ascii="Arial Narrow" w:hAnsi="Arial Narrow"/>
        </w:rPr>
        <w:t xml:space="preserve">assim bem claros os limites da crítica tecnocrática ao regime corporativo. Sedas Nunes pretendia modernizar a integração da burocracia sindical na administração global da economia, considerando que «o carácter predominantemente contestativo ou cooperador da relação Sindicato </w:t>
      </w:r>
      <w:r w:rsidR="00474165">
        <w:rPr>
          <w:rFonts w:ascii="Arial Narrow" w:hAnsi="Arial Narrow"/>
        </w:rPr>
        <w:t>–</w:t>
      </w:r>
      <w:r w:rsidRPr="00B81666">
        <w:rPr>
          <w:rFonts w:ascii="Arial Narrow" w:hAnsi="Arial Narrow"/>
        </w:rPr>
        <w:t xml:space="preserve"> Estado depende, basicamente, da relação entre as </w:t>
      </w:r>
      <w:r w:rsidRPr="00B81666">
        <w:rPr>
          <w:rFonts w:ascii="Arial Narrow" w:hAnsi="Arial Narrow"/>
          <w:i/>
        </w:rPr>
        <w:t>equipas directivas</w:t>
      </w:r>
      <w:r w:rsidRPr="00B81666">
        <w:rPr>
          <w:rFonts w:ascii="Arial Narrow" w:hAnsi="Arial Narrow"/>
        </w:rPr>
        <w:t xml:space="preserve"> de um e outro membro do binómio. Se as equipas directivas do Estado inspirarem confiança às equipas directivas sindicais e se esforçarem por estabelecer com estas uma colaboração leal e efectiva, não é provável deparem, pelo menos ao fim de certo prazo, uma recusa à cooperação. Além do mais, as minorias directivas sindicais têm a ganhar, na aproximação com o Estado, um reforço de posição ante as empresas </w:t>
      </w:r>
      <w:r w:rsidR="0044024E">
        <w:rPr>
          <w:rFonts w:ascii="Arial Narrow" w:hAnsi="Arial Narrow"/>
        </w:rPr>
        <w:t>—</w:t>
      </w:r>
      <w:r w:rsidRPr="00B81666">
        <w:rPr>
          <w:rFonts w:ascii="Arial Narrow" w:hAnsi="Arial Narrow"/>
        </w:rPr>
        <w:t xml:space="preserve"> e esta interessa às maiorias sindicalizadas, de cuja aceitação as minorias dependem». Dentro do corporativismo fascista encontrava-se já formulado um neocorporativismo democrático. Esta digressão esclarece o que pretend</w:t>
      </w:r>
      <w:r>
        <w:rPr>
          <w:rFonts w:ascii="Arial Narrow" w:hAnsi="Arial Narrow"/>
        </w:rPr>
        <w:t>ia</w:t>
      </w:r>
      <w:r w:rsidRPr="00B81666">
        <w:rPr>
          <w:rFonts w:ascii="Arial Narrow" w:hAnsi="Arial Narrow"/>
        </w:rPr>
        <w:t xml:space="preserve"> Sedas Nunes </w:t>
      </w:r>
      <w:r>
        <w:rPr>
          <w:rFonts w:ascii="Arial Narrow" w:hAnsi="Arial Narrow"/>
        </w:rPr>
        <w:t xml:space="preserve">ao </w:t>
      </w:r>
      <w:r w:rsidRPr="00B81666">
        <w:rPr>
          <w:rFonts w:ascii="Arial Narrow" w:hAnsi="Arial Narrow"/>
        </w:rPr>
        <w:t>referi</w:t>
      </w:r>
      <w:r>
        <w:rPr>
          <w:rFonts w:ascii="Arial Narrow" w:hAnsi="Arial Narrow"/>
        </w:rPr>
        <w:t>r</w:t>
      </w:r>
      <w:r w:rsidRPr="00B81666">
        <w:rPr>
          <w:rFonts w:ascii="Arial Narrow" w:hAnsi="Arial Narrow"/>
        </w:rPr>
        <w:t>, como oitavo obstáculo ao desenvolvimento económico, a «inadaptação da estrutura e dos métodos da Administração Pública às exigências de um desenvolvimento acelerado». E Sedas Nunes preveni</w:t>
      </w:r>
      <w:r>
        <w:rPr>
          <w:rFonts w:ascii="Arial Narrow" w:hAnsi="Arial Narrow"/>
        </w:rPr>
        <w:t>u</w:t>
      </w:r>
      <w:r w:rsidRPr="00B81666">
        <w:rPr>
          <w:rFonts w:ascii="Arial Narrow" w:hAnsi="Arial Narrow"/>
        </w:rPr>
        <w:t xml:space="preserve"> que «mesmo quando a Administração Pública está carregada de elementos competentes, a sua estrutura é ampla e geralmente racional e a sua honestidade é intocável </w:t>
      </w:r>
      <w:r w:rsidR="0044024E">
        <w:rPr>
          <w:rFonts w:ascii="Arial Narrow" w:hAnsi="Arial Narrow"/>
        </w:rPr>
        <w:t>—</w:t>
      </w:r>
      <w:r w:rsidRPr="00B81666">
        <w:rPr>
          <w:rFonts w:ascii="Arial Narrow" w:hAnsi="Arial Narrow"/>
        </w:rPr>
        <w:t xml:space="preserve"> podem ocultar-se nela razões profundas de subeficiência». Pelo seu carácter colectivo, pelo seu recrutamento baseado </w:t>
      </w:r>
      <w:r w:rsidR="0044024E">
        <w:rPr>
          <w:rFonts w:ascii="Arial Narrow" w:hAnsi="Arial Narrow"/>
        </w:rPr>
        <w:t xml:space="preserve">na cooptação e </w:t>
      </w:r>
      <w:r w:rsidR="00D5395B">
        <w:rPr>
          <w:rFonts w:ascii="Arial Narrow" w:hAnsi="Arial Narrow"/>
        </w:rPr>
        <w:t>n</w:t>
      </w:r>
      <w:r w:rsidRPr="00B81666">
        <w:rPr>
          <w:rFonts w:ascii="Arial Narrow" w:hAnsi="Arial Narrow"/>
        </w:rPr>
        <w:t>a competência e pelo modo discreto como actua, a administração constitui o terreno de actuação privilegiada dos gestores. Ao tratar das reformas necessárias na organização do Estado, Sedas Nunes sublinhou que «</w:t>
      </w:r>
      <w:r w:rsidRPr="00B81666">
        <w:rPr>
          <w:rFonts w:ascii="Arial Narrow" w:hAnsi="Arial Narrow"/>
          <w:i/>
        </w:rPr>
        <w:t>dentro de certos limites,</w:t>
      </w:r>
      <w:r w:rsidRPr="00B81666">
        <w:rPr>
          <w:rFonts w:ascii="Arial Narrow" w:hAnsi="Arial Narrow"/>
        </w:rPr>
        <w:t xml:space="preserve"> uma Administração Pública racionalmente adaptada [...] às exigências [...] duma política de desenvolvimento pode constituir um elemento compensador [...] de certas deficiências na direcção política do Estado. </w:t>
      </w:r>
      <w:r w:rsidRPr="00B81666">
        <w:rPr>
          <w:rFonts w:ascii="Arial Narrow" w:hAnsi="Arial Narrow"/>
          <w:i/>
        </w:rPr>
        <w:t>Sobretudo</w:t>
      </w:r>
      <w:r w:rsidRPr="00B81666">
        <w:rPr>
          <w:rFonts w:ascii="Arial Narrow" w:hAnsi="Arial Narrow"/>
        </w:rPr>
        <w:t xml:space="preserve"> das deficiências provocadas pela </w:t>
      </w:r>
      <w:r w:rsidRPr="00B81666">
        <w:rPr>
          <w:rFonts w:ascii="Arial Narrow" w:hAnsi="Arial Narrow"/>
          <w:i/>
        </w:rPr>
        <w:t>instabilidade</w:t>
      </w:r>
      <w:r w:rsidRPr="00B81666">
        <w:rPr>
          <w:rFonts w:ascii="Arial Narrow" w:hAnsi="Arial Narrow"/>
        </w:rPr>
        <w:t xml:space="preserve"> do Poder, mas também, embora ao que parece em menor grau, das resultantes de imobilismo [...] De facto, a Administração Pública não é [...] apenas uma máquina executiva [...] Como máquina executiva, ela pode assegurar certa continuidade, através das descontinuidades temporais do Poder. Mas, como </w:t>
      </w:r>
      <w:r w:rsidRPr="00B81666">
        <w:rPr>
          <w:rFonts w:ascii="Arial Narrow" w:hAnsi="Arial Narrow"/>
          <w:i/>
        </w:rPr>
        <w:t>máquina de concepção</w:t>
      </w:r>
      <w:r w:rsidRPr="00B81666">
        <w:rPr>
          <w:rFonts w:ascii="Arial Narrow" w:hAnsi="Arial Narrow"/>
        </w:rPr>
        <w:t xml:space="preserve"> que também é, [...] pode representar como que um “poder compensador”, dentro do próprio Estado, de outros “poderes” representados nele, ou sobre ele influentes. Tudo isto, porém, </w:t>
      </w:r>
      <w:r w:rsidRPr="00B81666">
        <w:rPr>
          <w:rFonts w:ascii="Arial Narrow" w:hAnsi="Arial Narrow"/>
          <w:i/>
        </w:rPr>
        <w:t>dentro de certos limites</w:t>
      </w:r>
      <w:r w:rsidRPr="00B81666">
        <w:rPr>
          <w:rFonts w:ascii="Arial Narrow" w:hAnsi="Arial Narrow"/>
        </w:rPr>
        <w:t xml:space="preserve"> [...]». Dentro de tais limites os gestores sabiam-se capazes de ter uma influência de peso nas decisões do fascismo e de reduzir a </w:t>
      </w:r>
      <w:r w:rsidRPr="00B81666">
        <w:rPr>
          <w:rFonts w:ascii="Arial Narrow" w:hAnsi="Arial Narrow"/>
        </w:rPr>
        <w:lastRenderedPageBreak/>
        <w:t>instabilidade de uma eventual transição democrática. A resguardo da curiosidade pública, eles eram já, e continuariam a ser depois, um poder. Resumindo esta lista de obstáculos, Sedas Nunes acusou o salazarismo, em nono lugar, de se revelar incapaz de instaurar um sistema eficaz de cooperação prática entre todos os grupos e estratos sociais, que propiciasse o desenvolvimento económico. Isto equivalia a pôr em causa o corporativismo naquela que era a sua ambição central. Finalmente, em décimo lugar, detect</w:t>
      </w:r>
      <w:r>
        <w:rPr>
          <w:rFonts w:ascii="Arial Narrow" w:hAnsi="Arial Narrow"/>
        </w:rPr>
        <w:t>ou</w:t>
      </w:r>
      <w:r w:rsidRPr="00B81666">
        <w:rPr>
          <w:rFonts w:ascii="Arial Narrow" w:hAnsi="Arial Narrow"/>
        </w:rPr>
        <w:t xml:space="preserve"> a «resistência de ideologias e doutrinas influentes às exigências do desenvolvimento económico»</w:t>
      </w:r>
      <w:r w:rsidRPr="00B81666">
        <w:rPr>
          <w:rStyle w:val="Refdenotaderodap"/>
          <w:rFonts w:ascii="Arial Narrow" w:hAnsi="Arial Narrow"/>
        </w:rPr>
        <w:footnoteReference w:id="89"/>
      </w:r>
      <w:r w:rsidRPr="00B81666">
        <w:rPr>
          <w:rFonts w:ascii="Arial Narrow" w:hAnsi="Arial Narrow"/>
        </w:rPr>
        <w:t xml:space="preserve">. </w:t>
      </w:r>
    </w:p>
    <w:p w:rsidR="002B5313" w:rsidRPr="00B81666" w:rsidRDefault="002B5313" w:rsidP="002B5313">
      <w:pPr>
        <w:rPr>
          <w:rFonts w:ascii="Arial Narrow" w:hAnsi="Arial Narrow"/>
        </w:rPr>
      </w:pPr>
      <w:r w:rsidRPr="00B81666">
        <w:rPr>
          <w:rFonts w:ascii="Arial Narrow" w:hAnsi="Arial Narrow"/>
        </w:rPr>
        <w:t xml:space="preserve">Adérito Sedas Nunes não só </w:t>
      </w:r>
      <w:r>
        <w:rPr>
          <w:rFonts w:ascii="Arial Narrow" w:hAnsi="Arial Narrow"/>
        </w:rPr>
        <w:t xml:space="preserve">se </w:t>
      </w:r>
      <w:r w:rsidRPr="00B81666">
        <w:rPr>
          <w:rFonts w:ascii="Arial Narrow" w:hAnsi="Arial Narrow"/>
        </w:rPr>
        <w:t>assinal</w:t>
      </w:r>
      <w:r>
        <w:rPr>
          <w:rFonts w:ascii="Arial Narrow" w:hAnsi="Arial Narrow"/>
        </w:rPr>
        <w:t>ou</w:t>
      </w:r>
      <w:r w:rsidRPr="00B81666">
        <w:rPr>
          <w:rFonts w:ascii="Arial Narrow" w:hAnsi="Arial Narrow"/>
        </w:rPr>
        <w:t xml:space="preserve"> como um reorganizador do pensamento tecnocrático mas foi ainda o primeiro intelectual do seu país a formular de uma maneira teoricamente clara os interesses globais dos gestores. Numa segunda fase do Encontro, cujas intervenções só foram publicadas em resumo, Sedas Nunes disse que «três importantes sectores da população estão a assumir posições de crescente relevância», a tecnocracia, o operariado industrial e a juventude, ou seja, na linguagem discreta que era então obrigatório usar em público, as instituições do salazarismo revelavam-se incapazes de responder de maneira positiva aos novos interesses destes três sectores. Quanto à tecnocracia, que denominou «técnicos (em sentido amplo)», Sedas Nunes observou que ela «se expande em número e em influência, com participação cada vez mais sólida dos especialistas em temas económicos e sociais. Duma parte, o desenvolvimento da economia moderna e dos serviços e atribuições do Estado veio reforçar notavelmente a importância social dos técnicos; doutra parte, os próprios técnicos têm vindo a adquirir e a manifestar uma noção de responsabilidade perante a sociedade que, em certos campos pelo menos, tem levado a interessantes expressões colectivas [...]»</w:t>
      </w:r>
      <w:r w:rsidRPr="00B81666">
        <w:rPr>
          <w:rStyle w:val="Refdenotaderodap"/>
          <w:rFonts w:ascii="Arial Narrow" w:hAnsi="Arial Narrow"/>
        </w:rPr>
        <w:footnoteReference w:id="90"/>
      </w:r>
      <w:r w:rsidRPr="00B81666">
        <w:rPr>
          <w:rFonts w:ascii="Arial Narrow" w:hAnsi="Arial Narrow"/>
        </w:rPr>
        <w:t xml:space="preserve">. </w:t>
      </w:r>
    </w:p>
    <w:p w:rsidR="002B5313" w:rsidRPr="00B81666" w:rsidRDefault="002B5313" w:rsidP="002B5313">
      <w:pPr>
        <w:rPr>
          <w:rFonts w:ascii="Arial Narrow" w:hAnsi="Arial Narrow"/>
        </w:rPr>
      </w:pPr>
      <w:r w:rsidRPr="00B81666">
        <w:rPr>
          <w:rFonts w:ascii="Arial Narrow" w:hAnsi="Arial Narrow"/>
        </w:rPr>
        <w:t xml:space="preserve">A acção e a obra de Sedas Nunes são inseparáveis da revista </w:t>
      </w:r>
      <w:r w:rsidRPr="00B81666">
        <w:rPr>
          <w:rFonts w:ascii="Arial Narrow" w:hAnsi="Arial Narrow"/>
          <w:i/>
        </w:rPr>
        <w:t>Análise Social,</w:t>
      </w:r>
      <w:r w:rsidRPr="00B81666">
        <w:rPr>
          <w:rFonts w:ascii="Arial Narrow" w:hAnsi="Arial Narrow"/>
        </w:rPr>
        <w:t xml:space="preserve"> que ajudou a fundar e dirigiu, e lhe serviu para forjar, quase a partir do nada, um numeroso grupo de discípulos, que alcançaram nas decisões políticas e económicas uma influência sem precedentes entre os «técnicos» portugueses «(em sentido amplo)». Sedas Nunes havia estado durante cerca de dois anos à frente do Centro de Estudos Sociais e Corporativos, um </w:t>
      </w:r>
      <w:r w:rsidRPr="00B81666">
        <w:rPr>
          <w:rFonts w:ascii="Arial Narrow" w:hAnsi="Arial Narrow"/>
          <w:i/>
        </w:rPr>
        <w:t>think-tank</w:t>
      </w:r>
      <w:r w:rsidRPr="00B81666">
        <w:rPr>
          <w:rFonts w:ascii="Arial Narrow" w:hAnsi="Arial Narrow"/>
        </w:rPr>
        <w:t xml:space="preserve"> dependente do Ministério das Corporações, mas sendo-lhe recusada autorização para editar uma revista demitira-se do cargo e em 1962 conseguiu, a partir do Gabinete de Estudos Corporativos, um </w:t>
      </w:r>
      <w:r>
        <w:rPr>
          <w:rFonts w:ascii="Arial Narrow" w:hAnsi="Arial Narrow"/>
        </w:rPr>
        <w:t xml:space="preserve">órgão </w:t>
      </w:r>
      <w:r w:rsidRPr="00B81666">
        <w:rPr>
          <w:rFonts w:ascii="Arial Narrow" w:hAnsi="Arial Narrow"/>
        </w:rPr>
        <w:t xml:space="preserve">obscuro existente no quadro da Mocidade Portuguesa, lançar no âmbito universitário o Gabinete de Investigações Sociais e a revista </w:t>
      </w:r>
      <w:r w:rsidRPr="00B81666">
        <w:rPr>
          <w:rFonts w:ascii="Arial Narrow" w:hAnsi="Arial Narrow"/>
          <w:i/>
        </w:rPr>
        <w:t>Análise Social</w:t>
      </w:r>
      <w:r w:rsidRPr="00B81666">
        <w:rPr>
          <w:rStyle w:val="Refdenotaderodap"/>
          <w:rFonts w:ascii="Arial Narrow" w:hAnsi="Arial Narrow"/>
        </w:rPr>
        <w:footnoteReference w:id="91"/>
      </w:r>
      <w:r w:rsidRPr="00B81666">
        <w:rPr>
          <w:rFonts w:ascii="Arial Narrow" w:hAnsi="Arial Narrow"/>
        </w:rPr>
        <w:t xml:space="preserve">. Era nesta altura </w:t>
      </w:r>
      <w:r w:rsidRPr="00B81666">
        <w:rPr>
          <w:rFonts w:ascii="Arial Narrow" w:hAnsi="Arial Narrow"/>
        </w:rPr>
        <w:lastRenderedPageBreak/>
        <w:t xml:space="preserve">que se preparava o II Encontro Nacional dos Diplomados Católicos, sobre o qual </w:t>
      </w:r>
      <w:r w:rsidR="00A504B8">
        <w:rPr>
          <w:rFonts w:ascii="Arial Narrow" w:hAnsi="Arial Narrow"/>
        </w:rPr>
        <w:t>—</w:t>
      </w:r>
      <w:r w:rsidRPr="00B81666">
        <w:rPr>
          <w:rFonts w:ascii="Arial Narrow" w:hAnsi="Arial Narrow"/>
        </w:rPr>
        <w:t xml:space="preserve"> é curioso </w:t>
      </w:r>
      <w:r w:rsidR="00A504B8">
        <w:rPr>
          <w:rFonts w:ascii="Arial Narrow" w:hAnsi="Arial Narrow"/>
        </w:rPr>
        <w:t>—</w:t>
      </w:r>
      <w:r w:rsidRPr="00B81666">
        <w:rPr>
          <w:rFonts w:ascii="Arial Narrow" w:hAnsi="Arial Narrow"/>
        </w:rPr>
        <w:t xml:space="preserve"> tão pouco se fala hoje, mas seria exagerada candura duvidar que a mesma Igreja que contribuíra decisivamente para colocar Salazar no poder não estivesse então a preparar uma porta de saída </w:t>
      </w:r>
      <w:r>
        <w:rPr>
          <w:rFonts w:ascii="Arial Narrow" w:hAnsi="Arial Narrow"/>
        </w:rPr>
        <w:t>d</w:t>
      </w:r>
      <w:r w:rsidRPr="00B81666">
        <w:rPr>
          <w:rFonts w:ascii="Arial Narrow" w:hAnsi="Arial Narrow"/>
        </w:rPr>
        <w:t>o salazarismo. Vejamos quem eram as pessoas que converteram o Gabinete de Estudos Corporativos no Gabinete de Investigações Sociais. «Não era um grupo político», cont</w:t>
      </w:r>
      <w:r>
        <w:rPr>
          <w:rFonts w:ascii="Arial Narrow" w:hAnsi="Arial Narrow"/>
        </w:rPr>
        <w:t>ou</w:t>
      </w:r>
      <w:r w:rsidRPr="00B81666">
        <w:rPr>
          <w:rFonts w:ascii="Arial Narrow" w:hAnsi="Arial Narrow"/>
        </w:rPr>
        <w:t xml:space="preserve"> Seda</w:t>
      </w:r>
      <w:r w:rsidR="00AF5EE6">
        <w:rPr>
          <w:rFonts w:ascii="Arial Narrow" w:hAnsi="Arial Narrow"/>
        </w:rPr>
        <w:t>s</w:t>
      </w:r>
      <w:r w:rsidRPr="00B81666">
        <w:rPr>
          <w:rFonts w:ascii="Arial Narrow" w:hAnsi="Arial Narrow"/>
        </w:rPr>
        <w:t xml:space="preserve"> Nunes</w:t>
      </w:r>
      <w:r>
        <w:rPr>
          <w:rFonts w:ascii="Arial Narrow" w:hAnsi="Arial Narrow"/>
        </w:rPr>
        <w:t xml:space="preserve"> </w:t>
      </w:r>
      <w:r w:rsidR="00A504B8">
        <w:rPr>
          <w:rFonts w:ascii="Arial Narrow" w:hAnsi="Arial Narrow"/>
        </w:rPr>
        <w:t>—</w:t>
      </w:r>
      <w:r w:rsidRPr="00B81666">
        <w:rPr>
          <w:rFonts w:ascii="Arial Narrow" w:hAnsi="Arial Narrow"/>
        </w:rPr>
        <w:t xml:space="preserve"> pois como poderia sê-lo num regime em que, exceptuando a União Nacional, estavam banidos todos os grupos políticos? «Formavam-no homens já a entrar na casa dos trinta ou já nela entrados, quase todos economistas, e todos ex-militantes ou ex-dirigentes da Juventude Universitária Católica [...] tinham-se desapegado progressivamente do Salazarismo em que se haviam formado e que os formara [...] Não tinham chegado à crítica do Regime partindo da Democracia; pelo contrário, tinham chegado à Democracia partindo da crítica do Regime»</w:t>
      </w:r>
      <w:r w:rsidRPr="00B81666">
        <w:rPr>
          <w:rStyle w:val="Refdenotaderodap"/>
          <w:rFonts w:ascii="Arial Narrow" w:hAnsi="Arial Narrow"/>
        </w:rPr>
        <w:footnoteReference w:id="92"/>
      </w:r>
      <w:r w:rsidRPr="00B81666">
        <w:rPr>
          <w:rFonts w:ascii="Arial Narrow" w:hAnsi="Arial Narrow"/>
        </w:rPr>
        <w:t xml:space="preserve">. Graças a este grupo, os problemas discutidos nos gabinetes do Ministério das Corporações e nos meios mais inovadores do Estado Novo foram divulgados entre </w:t>
      </w:r>
      <w:r>
        <w:rPr>
          <w:rFonts w:ascii="Arial Narrow" w:hAnsi="Arial Narrow"/>
        </w:rPr>
        <w:t xml:space="preserve">os </w:t>
      </w:r>
      <w:r w:rsidRPr="00B81666">
        <w:rPr>
          <w:rFonts w:ascii="Arial Narrow" w:hAnsi="Arial Narrow"/>
        </w:rPr>
        <w:t xml:space="preserve">tecnocratas esclarecidos e puderam encontrar solução </w:t>
      </w:r>
      <w:r>
        <w:rPr>
          <w:rFonts w:ascii="Arial Narrow" w:hAnsi="Arial Narrow"/>
        </w:rPr>
        <w:t xml:space="preserve">vários </w:t>
      </w:r>
      <w:r w:rsidRPr="00B81666">
        <w:rPr>
          <w:rFonts w:ascii="Arial Narrow" w:hAnsi="Arial Narrow"/>
        </w:rPr>
        <w:t xml:space="preserve">anos depois. Sedas Nunes colocou bem a questão ao observar, acerca da criação do Gabinete de Investigações Sociais e da sua revista, que «o que seguramente não foi manifestação duma estratégia </w:t>
      </w:r>
      <w:r w:rsidRPr="00B81666">
        <w:rPr>
          <w:rFonts w:ascii="Arial Narrow" w:hAnsi="Arial Narrow"/>
          <w:i/>
        </w:rPr>
        <w:t>do</w:t>
      </w:r>
      <w:r w:rsidRPr="00B81666">
        <w:rPr>
          <w:rFonts w:ascii="Arial Narrow" w:hAnsi="Arial Narrow"/>
        </w:rPr>
        <w:t xml:space="preserve"> Regime pode ter sido, e provavelmente foi, expressão duma estratégia </w:t>
      </w:r>
      <w:r w:rsidRPr="00B81666">
        <w:rPr>
          <w:rFonts w:ascii="Arial Narrow" w:hAnsi="Arial Narrow"/>
          <w:i/>
        </w:rPr>
        <w:t>dentro</w:t>
      </w:r>
      <w:r w:rsidRPr="00B81666">
        <w:rPr>
          <w:rFonts w:ascii="Arial Narrow" w:hAnsi="Arial Narrow"/>
        </w:rPr>
        <w:t xml:space="preserve"> do Regime [...]»</w:t>
      </w:r>
      <w:r w:rsidRPr="00B81666">
        <w:rPr>
          <w:rStyle w:val="Refdenotaderodap"/>
          <w:rFonts w:ascii="Arial Narrow" w:hAnsi="Arial Narrow"/>
        </w:rPr>
        <w:footnoteReference w:id="93"/>
      </w:r>
      <w:r w:rsidRPr="00B81666">
        <w:rPr>
          <w:rFonts w:ascii="Arial Narrow" w:hAnsi="Arial Narrow"/>
        </w:rPr>
        <w:t xml:space="preserve">. Ficou assim traçada a continuidade entre o capitalismo fascista e o capitalismo democrático, e a «nova classe» de que havia falado o engenheiro Araújo Correia iria outra vez formar «o elemento activo, vibrante e construtivo da nova ordem política». </w:t>
      </w:r>
    </w:p>
    <w:p w:rsidR="00F21840" w:rsidRDefault="002B5313" w:rsidP="002B5313">
      <w:pPr>
        <w:rPr>
          <w:rFonts w:ascii="Arial Narrow" w:hAnsi="Arial Narrow"/>
        </w:rPr>
      </w:pPr>
      <w:r w:rsidRPr="00B81666">
        <w:rPr>
          <w:rFonts w:ascii="Arial Narrow" w:hAnsi="Arial Narrow"/>
        </w:rPr>
        <w:t>Em vez de interromper a linha de evolução económica anterior, a mudança de regime efectuada em Abril de 1974 pôde acelerar e confirmar alguns dos seus aspectos. Os tecnocratas da nova geração, que haviam sustentado as orientações que Rogério Martins pretendera aplicar de 1969 a 1972 enquanto est</w:t>
      </w:r>
      <w:r w:rsidR="00C22A3A">
        <w:rPr>
          <w:rFonts w:ascii="Arial Narrow" w:hAnsi="Arial Narrow"/>
        </w:rPr>
        <w:t>i</w:t>
      </w:r>
      <w:r w:rsidRPr="00B81666">
        <w:rPr>
          <w:rFonts w:ascii="Arial Narrow" w:hAnsi="Arial Narrow"/>
        </w:rPr>
        <w:t>ve</w:t>
      </w:r>
      <w:r w:rsidR="00C22A3A">
        <w:rPr>
          <w:rFonts w:ascii="Arial Narrow" w:hAnsi="Arial Narrow"/>
        </w:rPr>
        <w:t>ra</w:t>
      </w:r>
      <w:r w:rsidRPr="00B81666">
        <w:rPr>
          <w:rFonts w:ascii="Arial Narrow" w:hAnsi="Arial Narrow"/>
        </w:rPr>
        <w:t xml:space="preserve"> à frente da Secretaria de Estado da Indústria, visando uma ampla abertura aos capitais estrangeiros e à concorrência externa e a integração na economia europeia, defenderam uma estratégia semelhante depois de 1976, já sobre bases políticas adequadas. Através destes novos elementos, a classe dos gestores conseguiu dar outro fôlego à burguesia portuguesa nas condições do capitalismo moderno. Com uma salazaríssima modéstia de sacristia, desde o início do fascismo em Portugal até para além da sua morte, os gestores salvaram a burguesia. </w:t>
      </w:r>
    </w:p>
    <w:p w:rsidR="001B7DD8" w:rsidRPr="00D44C47" w:rsidRDefault="001B7DD8" w:rsidP="00B3552F">
      <w:pPr>
        <w:keepNext/>
        <w:tabs>
          <w:tab w:val="left" w:pos="720"/>
          <w:tab w:val="left" w:pos="3312"/>
        </w:tabs>
        <w:spacing w:before="720" w:after="360"/>
        <w:ind w:firstLine="0"/>
        <w:jc w:val="center"/>
        <w:rPr>
          <w:rFonts w:ascii="Arial Narrow" w:hAnsi="Arial Narrow"/>
          <w:b/>
          <w:sz w:val="28"/>
        </w:rPr>
      </w:pPr>
      <w:r>
        <w:rPr>
          <w:rFonts w:ascii="Arial Narrow" w:hAnsi="Arial Narrow"/>
          <w:b/>
          <w:sz w:val="28"/>
        </w:rPr>
        <w:lastRenderedPageBreak/>
        <w:t>7</w:t>
      </w:r>
      <w:r w:rsidRPr="00D44C47">
        <w:rPr>
          <w:rFonts w:ascii="Arial Narrow" w:hAnsi="Arial Narrow"/>
          <w:b/>
          <w:sz w:val="28"/>
        </w:rPr>
        <w:t xml:space="preserve">. </w:t>
      </w:r>
      <w:r w:rsidR="00541072">
        <w:rPr>
          <w:rFonts w:ascii="Arial Narrow" w:hAnsi="Arial Narrow"/>
          <w:b/>
          <w:sz w:val="28"/>
        </w:rPr>
        <w:t>França</w:t>
      </w:r>
      <w:r w:rsidRPr="00D44C47">
        <w:rPr>
          <w:rFonts w:ascii="Arial Narrow" w:hAnsi="Arial Narrow"/>
          <w:b/>
          <w:sz w:val="28"/>
        </w:rPr>
        <w:t xml:space="preserve">: </w:t>
      </w:r>
      <w:r w:rsidR="007C6607" w:rsidRPr="007C6607">
        <w:rPr>
          <w:rFonts w:ascii="Arial Narrow" w:hAnsi="Arial Narrow"/>
          <w:b/>
          <w:sz w:val="28"/>
        </w:rPr>
        <w:t>«</w:t>
      </w:r>
      <w:r w:rsidR="00E070E8" w:rsidRPr="007C6607">
        <w:rPr>
          <w:rFonts w:ascii="Arial Narrow" w:hAnsi="Arial Narrow"/>
          <w:b/>
          <w:sz w:val="28"/>
        </w:rPr>
        <w:t xml:space="preserve">Na </w:t>
      </w:r>
      <w:r w:rsidR="007C6607" w:rsidRPr="007C6607">
        <w:rPr>
          <w:rFonts w:ascii="Arial Narrow" w:hAnsi="Arial Narrow"/>
          <w:b/>
          <w:sz w:val="28"/>
        </w:rPr>
        <w:t>grande maioria do</w:t>
      </w:r>
      <w:r w:rsidR="009819A7">
        <w:rPr>
          <w:rFonts w:ascii="Arial Narrow" w:hAnsi="Arial Narrow"/>
          <w:b/>
          <w:sz w:val="28"/>
        </w:rPr>
        <w:t>s casos foram escolhidos homens</w:t>
      </w:r>
      <w:r w:rsidR="009819A7">
        <w:rPr>
          <w:rFonts w:ascii="Arial Narrow" w:hAnsi="Arial Narrow"/>
          <w:b/>
          <w:sz w:val="28"/>
        </w:rPr>
        <w:br/>
      </w:r>
      <w:r w:rsidR="007C6607" w:rsidRPr="007C6607">
        <w:rPr>
          <w:rFonts w:ascii="Arial Narrow" w:hAnsi="Arial Narrow"/>
          <w:b/>
          <w:sz w:val="28"/>
        </w:rPr>
        <w:t xml:space="preserve">que não eram “capitalistas”, mas </w:t>
      </w:r>
      <w:r w:rsidR="007C6607" w:rsidRPr="007C6607">
        <w:rPr>
          <w:rFonts w:ascii="Arial Narrow" w:hAnsi="Arial Narrow"/>
          <w:b/>
          <w:i/>
          <w:sz w:val="28"/>
        </w:rPr>
        <w:t>“managers”</w:t>
      </w:r>
      <w:r w:rsidR="007C6607" w:rsidRPr="007C6607">
        <w:rPr>
          <w:rFonts w:ascii="Arial Narrow" w:hAnsi="Arial Narrow"/>
          <w:b/>
          <w:sz w:val="28"/>
        </w:rPr>
        <w:t>»</w:t>
      </w:r>
    </w:p>
    <w:p w:rsidR="001B7DD8" w:rsidRPr="00D44C47" w:rsidRDefault="001B7DD8" w:rsidP="001B7DD8">
      <w:pPr>
        <w:rPr>
          <w:rFonts w:ascii="Arial Narrow" w:hAnsi="Arial Narrow"/>
        </w:rPr>
      </w:pPr>
      <w:r w:rsidRPr="00D44C47">
        <w:rPr>
          <w:rFonts w:ascii="Arial Narrow" w:hAnsi="Arial Narrow"/>
        </w:rPr>
        <w:t>Quem governou a França desde o armistício até à libertação? A corte de Pétain não foi. Basta ver aquel</w:t>
      </w:r>
      <w:r>
        <w:rPr>
          <w:rFonts w:ascii="Arial Narrow" w:hAnsi="Arial Narrow"/>
        </w:rPr>
        <w:t xml:space="preserve">e </w:t>
      </w:r>
      <w:r w:rsidRPr="00D44C47">
        <w:rPr>
          <w:rFonts w:ascii="Arial Narrow" w:hAnsi="Arial Narrow"/>
        </w:rPr>
        <w:t>corrupio de ministros para compreender que era impossível governar, ou administrar sequer, com uma tal falta de continuidade. As autoridades alemãs de ocupação também não governaram o país. Limitaram-se a estabelecer o quadro em que o État Français era autorizado a actuar e a lembrá-lo sempre que necessário, dando directivas quando is</w:t>
      </w:r>
      <w:r w:rsidR="001A2FF4">
        <w:rPr>
          <w:rFonts w:ascii="Arial Narrow" w:hAnsi="Arial Narrow"/>
        </w:rPr>
        <w:t>t</w:t>
      </w:r>
      <w:r w:rsidRPr="00D44C47">
        <w:rPr>
          <w:rFonts w:ascii="Arial Narrow" w:hAnsi="Arial Narrow"/>
        </w:rPr>
        <w:t>o se impunha, mas nem tinham ocasião nem meios humanos e materiais para governar a França. Tudo o que queriam era que ela fosse governada por franceses de acordo com os critérios rácicos, os objectivos estratégicos e as prioridades económicas definid</w:t>
      </w:r>
      <w:r>
        <w:rPr>
          <w:rFonts w:ascii="Arial Narrow" w:hAnsi="Arial Narrow"/>
        </w:rPr>
        <w:t>o</w:t>
      </w:r>
      <w:r w:rsidRPr="00D44C47">
        <w:rPr>
          <w:rFonts w:ascii="Arial Narrow" w:hAnsi="Arial Narrow"/>
        </w:rPr>
        <w:t>s pelo Führer. Um</w:t>
      </w:r>
      <w:r w:rsidR="00D8644C">
        <w:rPr>
          <w:rFonts w:ascii="Arial Narrow" w:hAnsi="Arial Narrow"/>
        </w:rPr>
        <w:t xml:space="preserve"> historiador </w:t>
      </w:r>
      <w:r w:rsidRPr="00D44C47">
        <w:rPr>
          <w:rFonts w:ascii="Arial Narrow" w:hAnsi="Arial Narrow"/>
        </w:rPr>
        <w:t>mostrou sem sombra de dúvida que o fascismo de Vichy se precipitou em vários casos à frente dos ocupantes, em vez de ceder a exigências que eles nem sequer haviam formulado, na esperança de se mostrar digno de partilhar os despojos do império britânico e participar na Ordem Nova europeia</w:t>
      </w:r>
      <w:r w:rsidRPr="00D44C47">
        <w:rPr>
          <w:rStyle w:val="Refdenotaderodap"/>
          <w:rFonts w:ascii="Arial Narrow" w:hAnsi="Arial Narrow"/>
        </w:rPr>
        <w:footnoteReference w:id="94"/>
      </w:r>
      <w:r w:rsidRPr="00D44C47">
        <w:rPr>
          <w:rFonts w:ascii="Arial Narrow" w:hAnsi="Arial Narrow"/>
        </w:rPr>
        <w:t xml:space="preserve">. Os irrisórios chefes fascistas de Paris menos ainda do que o velho marechal e os seus acólitos governaram a França, nem ajudaram sequer a governá-la, quando tantas vezes não eram capazes de se fazer obedecer pelos seus próprios militantes. E os mais hábeis de todos, Doriot e Déat, imobilizavam-se reciprocamente numa rivalidade que os incapacitou a ambos. Então, quem governava a França? Os mesmos que a haviam governado antes e a governariam depois, os homens de gabinete, os altos funcionários das repartições do Estado, os administradores da indústria, os profissionais saídos das </w:t>
      </w:r>
      <w:r w:rsidRPr="00D44C47">
        <w:rPr>
          <w:rFonts w:ascii="Arial Narrow" w:hAnsi="Arial Narrow"/>
          <w:i/>
        </w:rPr>
        <w:t>Grandes Écoles,</w:t>
      </w:r>
      <w:r w:rsidRPr="00D44C47">
        <w:rPr>
          <w:rFonts w:ascii="Arial Narrow" w:hAnsi="Arial Narrow"/>
        </w:rPr>
        <w:t xml:space="preserve"> os engenheiros, os peritos, as pessoas competentes, os tecnocratas, numa palavra, os gestores. Foram eles quem forneceu o lastro que de outro modo o État Français não teria. </w:t>
      </w:r>
    </w:p>
    <w:p w:rsidR="001B7DD8" w:rsidRPr="00D44C47" w:rsidRDefault="001B7DD8" w:rsidP="001B7DD8">
      <w:pPr>
        <w:rPr>
          <w:rFonts w:ascii="Arial Narrow" w:hAnsi="Arial Narrow"/>
        </w:rPr>
      </w:pPr>
      <w:r w:rsidRPr="00D44C47">
        <w:rPr>
          <w:rFonts w:ascii="Arial Narrow" w:hAnsi="Arial Narrow"/>
        </w:rPr>
        <w:t xml:space="preserve">Os gestores governam eficazmente com a </w:t>
      </w:r>
      <w:r w:rsidR="00D06813">
        <w:rPr>
          <w:rFonts w:ascii="Arial Narrow" w:hAnsi="Arial Narrow"/>
        </w:rPr>
        <w:t>condição de</w:t>
      </w:r>
      <w:r w:rsidRPr="00D44C47">
        <w:rPr>
          <w:rFonts w:ascii="Arial Narrow" w:hAnsi="Arial Narrow"/>
        </w:rPr>
        <w:t xml:space="preserve"> estarem por detrás. </w:t>
      </w:r>
      <w:r w:rsidR="00D06813" w:rsidRPr="00D44C47">
        <w:rPr>
          <w:rFonts w:ascii="Arial Narrow" w:hAnsi="Arial Narrow"/>
        </w:rPr>
        <w:t xml:space="preserve">Necessitam </w:t>
      </w:r>
      <w:r w:rsidRPr="00D44C47">
        <w:rPr>
          <w:rFonts w:ascii="Arial Narrow" w:hAnsi="Arial Narrow"/>
        </w:rPr>
        <w:t xml:space="preserve">de um biombo político, nunca deixaram de necessitar até hoje, mesmo depois de terem assumido a completa hegemonia social. Entre as duas guerras mundiais os gestores puderam ter, ou pelo menos uma fracção muito substancial desta classe pôde ter, a nostalgia de um governo forte, capaz de encabeçar o dirigismo económico. Era assim que os stalinianos entendiam o comunismo, desnaturando as esperanças de emancipação dos trabalhadores e convertendo-as no seu contrário, um pesadíssimo aparelho de planificação central. Mas os partidos comunistas </w:t>
      </w:r>
      <w:r w:rsidR="00133C55">
        <w:rPr>
          <w:rFonts w:ascii="Arial Narrow" w:hAnsi="Arial Narrow"/>
        </w:rPr>
        <w:t>requeriam</w:t>
      </w:r>
      <w:r w:rsidRPr="00D44C47">
        <w:rPr>
          <w:rFonts w:ascii="Arial Narrow" w:hAnsi="Arial Narrow"/>
        </w:rPr>
        <w:t xml:space="preserve"> convulsões demasiado profundas e arriscadas, que a esmagadora maioria dos gestores franceses não estava disposta a suportar, até porque não </w:t>
      </w:r>
      <w:r w:rsidRPr="00D44C47">
        <w:rPr>
          <w:rFonts w:ascii="Arial Narrow" w:hAnsi="Arial Narrow"/>
        </w:rPr>
        <w:lastRenderedPageBreak/>
        <w:t xml:space="preserve">precisava </w:t>
      </w:r>
      <w:r w:rsidR="00D06813">
        <w:rPr>
          <w:rFonts w:ascii="Arial Narrow" w:hAnsi="Arial Narrow"/>
        </w:rPr>
        <w:t>delas</w:t>
      </w:r>
      <w:r w:rsidRPr="00D44C47">
        <w:rPr>
          <w:rFonts w:ascii="Arial Narrow" w:hAnsi="Arial Narrow"/>
        </w:rPr>
        <w:t xml:space="preserve">. Na França das décadas de 1920 e 1930, enquanto classe, globalmente considerados, os gestores não viam qualquer utilidade em se aliar ao operariado para atingir o poder, porque o tinham alcançado já, paulatinamente, graças a sucessivas transformações económicas, e nele estavam solidamente implantados. O ano de 1934-1935 não foi uma excepção, mas a regra, quando vemos os candidatos saídos de uma das </w:t>
      </w:r>
      <w:r w:rsidRPr="00D44C47">
        <w:rPr>
          <w:rFonts w:ascii="Arial Narrow" w:hAnsi="Arial Narrow"/>
          <w:i/>
        </w:rPr>
        <w:t>Grandes Écoles,</w:t>
      </w:r>
      <w:r w:rsidRPr="00D44C47">
        <w:rPr>
          <w:rFonts w:ascii="Arial Narrow" w:hAnsi="Arial Narrow"/>
        </w:rPr>
        <w:t xml:space="preserve"> a École Libre des Sciences Politiques, ganharem esmagadoramente os concursos para os altos cargos nos principais órgãos da administração pública </w:t>
      </w:r>
      <w:r w:rsidR="00C81638">
        <w:rPr>
          <w:rFonts w:ascii="Arial Narrow" w:hAnsi="Arial Narrow"/>
        </w:rPr>
        <w:t>—</w:t>
      </w:r>
      <w:r w:rsidRPr="00D44C47">
        <w:rPr>
          <w:rFonts w:ascii="Arial Narrow" w:hAnsi="Arial Narrow"/>
        </w:rPr>
        <w:t xml:space="preserve"> 97% dos que entraram no Conselho de Estado, 96% na Inspecção das Finanças, 89% no Tribunal de Contas, 86% no Ministério dos Negócios Estrangeiros</w:t>
      </w:r>
      <w:r w:rsidRPr="00D44C47">
        <w:rPr>
          <w:rStyle w:val="Refdenotaderodap"/>
          <w:rFonts w:ascii="Arial Narrow" w:hAnsi="Arial Narrow"/>
        </w:rPr>
        <w:footnoteReference w:id="95"/>
      </w:r>
      <w:r w:rsidRPr="00D44C47">
        <w:rPr>
          <w:rFonts w:ascii="Arial Narrow" w:hAnsi="Arial Narrow"/>
        </w:rPr>
        <w:t xml:space="preserve">. </w:t>
      </w:r>
      <w:r w:rsidR="00D06813" w:rsidRPr="00D44C47">
        <w:rPr>
          <w:rFonts w:ascii="Arial Narrow" w:hAnsi="Arial Narrow"/>
        </w:rPr>
        <w:t xml:space="preserve">Estas </w:t>
      </w:r>
      <w:r w:rsidRPr="00D44C47">
        <w:rPr>
          <w:rFonts w:ascii="Arial Narrow" w:hAnsi="Arial Narrow"/>
        </w:rPr>
        <w:t>percentagens caracteriza</w:t>
      </w:r>
      <w:r w:rsidR="00D06813">
        <w:rPr>
          <w:rFonts w:ascii="Arial Narrow" w:hAnsi="Arial Narrow"/>
        </w:rPr>
        <w:t>va</w:t>
      </w:r>
      <w:r w:rsidRPr="00D44C47">
        <w:rPr>
          <w:rFonts w:ascii="Arial Narrow" w:hAnsi="Arial Narrow"/>
        </w:rPr>
        <w:t xml:space="preserve">m-se </w:t>
      </w:r>
      <w:r>
        <w:rPr>
          <w:rFonts w:ascii="Arial Narrow" w:hAnsi="Arial Narrow"/>
        </w:rPr>
        <w:t>pela</w:t>
      </w:r>
      <w:r w:rsidRPr="00D44C47">
        <w:rPr>
          <w:rFonts w:ascii="Arial Narrow" w:hAnsi="Arial Narrow"/>
        </w:rPr>
        <w:t xml:space="preserve"> estabilidade, pois desde o primeiro ano do século até 1937 foram diplomados pela École des Sciences Politiques 97% dos membros do Conselho de Estado, 96% dos inspectores das Finanças, 88% dos conselheiros do Tribunal de Contas, bem como 88% dos membros do corpo diplomático</w:t>
      </w:r>
      <w:r w:rsidRPr="00D44C47">
        <w:rPr>
          <w:rStyle w:val="Refdenotaderodap"/>
          <w:rFonts w:ascii="Arial Narrow" w:hAnsi="Arial Narrow"/>
        </w:rPr>
        <w:footnoteReference w:id="96"/>
      </w:r>
      <w:r w:rsidRPr="00D44C47">
        <w:rPr>
          <w:rFonts w:ascii="Arial Narrow" w:hAnsi="Arial Narrow"/>
        </w:rPr>
        <w:t xml:space="preserve">. Formados por instituições de ensino profundamente elitistas e que recrutavam num meio fechado, os gestores saíam das </w:t>
      </w:r>
      <w:r w:rsidRPr="00D44C47">
        <w:rPr>
          <w:rFonts w:ascii="Arial Narrow" w:hAnsi="Arial Narrow"/>
          <w:i/>
        </w:rPr>
        <w:t>Grandes Écoles</w:t>
      </w:r>
      <w:r w:rsidRPr="00D44C47">
        <w:rPr>
          <w:rFonts w:ascii="Arial Narrow" w:hAnsi="Arial Narrow"/>
        </w:rPr>
        <w:t xml:space="preserve"> não só com uma lúcida consciência dos seus interesses </w:t>
      </w:r>
      <w:r w:rsidR="00D06813">
        <w:rPr>
          <w:rFonts w:ascii="Arial Narrow" w:hAnsi="Arial Narrow"/>
        </w:rPr>
        <w:t xml:space="preserve">sociais </w:t>
      </w:r>
      <w:r w:rsidRPr="00D44C47">
        <w:rPr>
          <w:rFonts w:ascii="Arial Narrow" w:hAnsi="Arial Narrow"/>
        </w:rPr>
        <w:t xml:space="preserve">mas ainda com um verdadeiro espírito </w:t>
      </w:r>
      <w:r w:rsidR="00D06813" w:rsidRPr="00D44C47">
        <w:rPr>
          <w:rFonts w:ascii="Arial Narrow" w:hAnsi="Arial Narrow"/>
        </w:rPr>
        <w:t>de classe</w:t>
      </w:r>
      <w:r w:rsidRPr="00D44C47">
        <w:rPr>
          <w:rFonts w:ascii="Arial Narrow" w:hAnsi="Arial Narrow"/>
        </w:rPr>
        <w:t xml:space="preserve">. Compreendemos que fosse tão odiado nestes meios o nome de Jean Zay, ministro da Instrução Pública no Front Populaire e defensor da criação de uma única escola nacional de administração, que substituísse neste domínio as </w:t>
      </w:r>
      <w:r w:rsidRPr="00D44C47">
        <w:rPr>
          <w:rFonts w:ascii="Arial Narrow" w:hAnsi="Arial Narrow"/>
          <w:i/>
        </w:rPr>
        <w:t>Grandes Écoles</w:t>
      </w:r>
      <w:r w:rsidRPr="00D44C47">
        <w:rPr>
          <w:rFonts w:ascii="Arial Narrow" w:hAnsi="Arial Narrow"/>
        </w:rPr>
        <w:t xml:space="preserve"> e se baseasse num recrutamento mais democrático</w:t>
      </w:r>
      <w:r w:rsidRPr="00D44C47">
        <w:rPr>
          <w:rStyle w:val="Refdenotaderodap"/>
          <w:rFonts w:ascii="Arial Narrow" w:hAnsi="Arial Narrow"/>
        </w:rPr>
        <w:footnoteReference w:id="97"/>
      </w:r>
      <w:r w:rsidRPr="00D44C47">
        <w:rPr>
          <w:rFonts w:ascii="Arial Narrow" w:hAnsi="Arial Narrow"/>
        </w:rPr>
        <w:t xml:space="preserve">. A ideia não passou à prática, mas bastava tê-la tido para ser culpado de um verdadeiro crime de lesa-magestade, e decerto por isto e talvez outras coisas Zay seria assassinado pela Milícia em Junho de 1944, quando o fascismo francês, definitivamente derrotado, procedeu ao ajuste de contas final. Nas últimas décadas da Terceira República os lugares no parlamento e as pastas ministeriais </w:t>
      </w:r>
      <w:r w:rsidR="00133C55">
        <w:rPr>
          <w:rFonts w:ascii="Arial Narrow" w:hAnsi="Arial Narrow"/>
        </w:rPr>
        <w:t>haviam sido</w:t>
      </w:r>
      <w:r w:rsidRPr="00D44C47">
        <w:rPr>
          <w:rFonts w:ascii="Arial Narrow" w:hAnsi="Arial Narrow"/>
        </w:rPr>
        <w:t xml:space="preserve"> detidos por figuras em geral insignificantes, capazes no entanto de uma coisa, a sua única especialidade, proteger as administrações dos ataques, muni-las das verbas necessárias e assegurar o clima conveniente para que pudessem funcionar de acordo com as suas regras próprias. Contrariamente às ilusões do vulgo, não eram os políticos quem governava, e a sua grande arte consistia em deixar as administrações governarem. </w:t>
      </w:r>
    </w:p>
    <w:p w:rsidR="001B7DD8" w:rsidRPr="00D44C47" w:rsidRDefault="001B7DD8" w:rsidP="001B7DD8">
      <w:pPr>
        <w:rPr>
          <w:rFonts w:ascii="Arial Narrow" w:hAnsi="Arial Narrow"/>
        </w:rPr>
      </w:pPr>
      <w:r w:rsidRPr="00D44C47">
        <w:rPr>
          <w:rFonts w:ascii="Arial Narrow" w:hAnsi="Arial Narrow"/>
        </w:rPr>
        <w:t xml:space="preserve">Os gestores ocupavam já os altos cargos, e tudo o que necessitavam era remodelar o </w:t>
      </w:r>
      <w:r>
        <w:rPr>
          <w:rFonts w:ascii="Arial Narrow" w:hAnsi="Arial Narrow"/>
        </w:rPr>
        <w:t>Estado</w:t>
      </w:r>
      <w:r w:rsidRPr="00D44C47">
        <w:rPr>
          <w:rFonts w:ascii="Arial Narrow" w:hAnsi="Arial Narrow"/>
        </w:rPr>
        <w:t xml:space="preserve">, de maneira a tornar mais eficazes as correias de transmissão, obtendo tanto uma maior sintonia dos governantes com as figuras que povoavam as administrações como uma melhor adequação da estrutura governativa aos mecanismos tecnocráticos de tomada de decisões. A </w:t>
      </w:r>
      <w:r w:rsidRPr="00D44C47">
        <w:rPr>
          <w:rFonts w:ascii="Arial Narrow" w:hAnsi="Arial Narrow"/>
        </w:rPr>
        <w:lastRenderedPageBreak/>
        <w:t xml:space="preserve">Terceira República </w:t>
      </w:r>
      <w:r w:rsidR="00FF12D6">
        <w:rPr>
          <w:rFonts w:ascii="Arial Narrow" w:hAnsi="Arial Narrow"/>
        </w:rPr>
        <w:t>estava</w:t>
      </w:r>
      <w:r w:rsidRPr="00D44C47">
        <w:rPr>
          <w:rFonts w:ascii="Arial Narrow" w:hAnsi="Arial Narrow"/>
        </w:rPr>
        <w:t xml:space="preserve"> </w:t>
      </w:r>
      <w:r w:rsidR="00E21ED8">
        <w:rPr>
          <w:rFonts w:ascii="Arial Narrow" w:hAnsi="Arial Narrow"/>
        </w:rPr>
        <w:t>cindida</w:t>
      </w:r>
      <w:r w:rsidRPr="00D44C47">
        <w:rPr>
          <w:rFonts w:ascii="Arial Narrow" w:hAnsi="Arial Narrow"/>
        </w:rPr>
        <w:t xml:space="preserve"> por uma enorme ambiguidade, entre a sua legitimidade política, </w:t>
      </w:r>
      <w:r w:rsidR="00C81638">
        <w:rPr>
          <w:rFonts w:ascii="Arial Narrow" w:hAnsi="Arial Narrow"/>
        </w:rPr>
        <w:t xml:space="preserve">proveniente </w:t>
      </w:r>
      <w:r w:rsidRPr="00D44C47">
        <w:rPr>
          <w:rFonts w:ascii="Arial Narrow" w:hAnsi="Arial Narrow"/>
        </w:rPr>
        <w:t xml:space="preserve">do apelo ao voto popular e da dependência formal relativamente aos eleitos, e a sua eficácia governativa, assegurada apenas na medida em que os gestores vissem as suas opções impostas na prática. Mas para reforçar o autoritarismo do governo e orientar a intervenção ministerial na economia consoante um sentido centralizador e dirigista não era necessária uma revolução, bastava uma sacudidela nas instituições. Daí o namoro de tantos peritos de gabinete com os </w:t>
      </w:r>
      <w:r w:rsidRPr="00D44C47">
        <w:rPr>
          <w:rFonts w:ascii="Arial Narrow" w:hAnsi="Arial Narrow"/>
          <w:i/>
        </w:rPr>
        <w:t>bagarreurs</w:t>
      </w:r>
      <w:r w:rsidRPr="00D44C47">
        <w:rPr>
          <w:rFonts w:ascii="Arial Narrow" w:hAnsi="Arial Narrow"/>
        </w:rPr>
        <w:t xml:space="preserve"> de rua que formavam as milícias e a ala vociferante das ligas. O movimento fascista francês assentou na aliança destas duas forças. As milícias serviriam, como haviam servido primeiro na Itália e em seguida na Alemanha, para criar uma situação de desordem permanente, que só os gestores, os especialistas da administração ordeira, seriam capazes de controlar e resolver, porque eram eles mesmos, afinal, quem ajudava a provocá-la. Mas em França já não eram necessários golpes de Estado nem mesmo arruaças, porque as instituições da república estavam a evoluir francamente n</w:t>
      </w:r>
      <w:r w:rsidR="00C81638">
        <w:rPr>
          <w:rFonts w:ascii="Arial Narrow" w:hAnsi="Arial Narrow"/>
        </w:rPr>
        <w:t xml:space="preserve">a direcção </w:t>
      </w:r>
      <w:r w:rsidRPr="00D44C47">
        <w:rPr>
          <w:rFonts w:ascii="Arial Narrow" w:hAnsi="Arial Narrow"/>
        </w:rPr>
        <w:t>pretendid</w:t>
      </w:r>
      <w:r w:rsidR="00C81638">
        <w:rPr>
          <w:rFonts w:ascii="Arial Narrow" w:hAnsi="Arial Narrow"/>
        </w:rPr>
        <w:t>a</w:t>
      </w:r>
      <w:r w:rsidRPr="00D44C47">
        <w:rPr>
          <w:rFonts w:ascii="Arial Narrow" w:hAnsi="Arial Narrow"/>
        </w:rPr>
        <w:t xml:space="preserve">. </w:t>
      </w:r>
    </w:p>
    <w:p w:rsidR="00523242" w:rsidRDefault="001B7DD8" w:rsidP="001B7DD8">
      <w:pPr>
        <w:rPr>
          <w:rFonts w:ascii="Arial Narrow" w:hAnsi="Arial Narrow"/>
        </w:rPr>
      </w:pPr>
      <w:r w:rsidRPr="00D44C47">
        <w:rPr>
          <w:rFonts w:ascii="Arial Narrow" w:hAnsi="Arial Narrow"/>
        </w:rPr>
        <w:t xml:space="preserve">Para os fascistas a jornada de 6 de Fevereiro de 1934 foi um insucesso, e aliás as ligas pretendiam não se sabe muito bem o quê, tão desarticulada e incoerente foi naquela altura a sua actuação. Mas, indirectamente, não deixaram de ter êxito, e a Terceira República encetou </w:t>
      </w:r>
      <w:r>
        <w:rPr>
          <w:rFonts w:ascii="Arial Narrow" w:hAnsi="Arial Narrow"/>
        </w:rPr>
        <w:t>então sucessivas</w:t>
      </w:r>
      <w:r w:rsidRPr="00D44C47">
        <w:rPr>
          <w:rFonts w:ascii="Arial Narrow" w:hAnsi="Arial Narrow"/>
        </w:rPr>
        <w:t xml:space="preserve"> experiências govern</w:t>
      </w:r>
      <w:r w:rsidR="00AE23B6">
        <w:rPr>
          <w:rFonts w:ascii="Arial Narrow" w:hAnsi="Arial Narrow"/>
        </w:rPr>
        <w:t>ativas</w:t>
      </w:r>
      <w:r w:rsidRPr="00D44C47">
        <w:rPr>
          <w:rFonts w:ascii="Arial Narrow" w:hAnsi="Arial Narrow"/>
        </w:rPr>
        <w:t xml:space="preserve"> num sentido autoritário e dirigista</w:t>
      </w:r>
      <w:r>
        <w:rPr>
          <w:rFonts w:ascii="Arial Narrow" w:hAnsi="Arial Narrow"/>
        </w:rPr>
        <w:t>.</w:t>
      </w:r>
      <w:r w:rsidRPr="00D44C47">
        <w:rPr>
          <w:rFonts w:ascii="Arial Narrow" w:hAnsi="Arial Narrow"/>
        </w:rPr>
        <w:t xml:space="preserve"> </w:t>
      </w:r>
      <w:r>
        <w:rPr>
          <w:rFonts w:ascii="Arial Narrow" w:hAnsi="Arial Narrow"/>
        </w:rPr>
        <w:t xml:space="preserve">A </w:t>
      </w:r>
      <w:r w:rsidRPr="00D44C47">
        <w:rPr>
          <w:rFonts w:ascii="Arial Narrow" w:hAnsi="Arial Narrow"/>
        </w:rPr>
        <w:t>primeir</w:t>
      </w:r>
      <w:r>
        <w:rPr>
          <w:rFonts w:ascii="Arial Narrow" w:hAnsi="Arial Narrow"/>
        </w:rPr>
        <w:t xml:space="preserve">a iniciou-se </w:t>
      </w:r>
      <w:r w:rsidRPr="00D44C47">
        <w:rPr>
          <w:rFonts w:ascii="Arial Narrow" w:hAnsi="Arial Narrow"/>
        </w:rPr>
        <w:t xml:space="preserve">logo </w:t>
      </w:r>
      <w:r>
        <w:rPr>
          <w:rFonts w:ascii="Arial Narrow" w:hAnsi="Arial Narrow"/>
        </w:rPr>
        <w:t xml:space="preserve">nos </w:t>
      </w:r>
      <w:r w:rsidRPr="00D44C47">
        <w:rPr>
          <w:rFonts w:ascii="Arial Narrow" w:hAnsi="Arial Narrow"/>
        </w:rPr>
        <w:t xml:space="preserve">dias consecutivos à manifestação </w:t>
      </w:r>
      <w:r>
        <w:rPr>
          <w:rFonts w:ascii="Arial Narrow" w:hAnsi="Arial Narrow"/>
        </w:rPr>
        <w:t xml:space="preserve">e durou </w:t>
      </w:r>
      <w:r w:rsidRPr="00D44C47">
        <w:rPr>
          <w:rFonts w:ascii="Arial Narrow" w:hAnsi="Arial Narrow"/>
        </w:rPr>
        <w:t xml:space="preserve">até ao final </w:t>
      </w:r>
      <w:r>
        <w:rPr>
          <w:rFonts w:ascii="Arial Narrow" w:hAnsi="Arial Narrow"/>
        </w:rPr>
        <w:t>de 1934</w:t>
      </w:r>
      <w:r w:rsidRPr="00D44C47">
        <w:rPr>
          <w:rFonts w:ascii="Arial Narrow" w:hAnsi="Arial Narrow"/>
        </w:rPr>
        <w:t xml:space="preserve">, </w:t>
      </w:r>
      <w:r>
        <w:rPr>
          <w:rFonts w:ascii="Arial Narrow" w:hAnsi="Arial Narrow"/>
        </w:rPr>
        <w:t xml:space="preserve">com o ministério do </w:t>
      </w:r>
      <w:r w:rsidRPr="00D44C47">
        <w:rPr>
          <w:rFonts w:ascii="Arial Narrow" w:hAnsi="Arial Narrow"/>
        </w:rPr>
        <w:t>velho Gaston Doumergue, antigo presidente da República e director de uma importante empresa da indústria pesada</w:t>
      </w:r>
      <w:r w:rsidRPr="00D44C47">
        <w:rPr>
          <w:rStyle w:val="Refdenotaderodap"/>
          <w:rFonts w:ascii="Arial Narrow" w:hAnsi="Arial Narrow"/>
        </w:rPr>
        <w:footnoteReference w:id="98"/>
      </w:r>
      <w:r>
        <w:rPr>
          <w:rFonts w:ascii="Arial Narrow" w:hAnsi="Arial Narrow"/>
        </w:rPr>
        <w:t>.</w:t>
      </w:r>
      <w:r w:rsidRPr="00D44C47">
        <w:rPr>
          <w:rFonts w:ascii="Arial Narrow" w:hAnsi="Arial Narrow"/>
        </w:rPr>
        <w:t xml:space="preserve"> </w:t>
      </w:r>
      <w:r>
        <w:rPr>
          <w:rFonts w:ascii="Arial Narrow" w:hAnsi="Arial Narrow"/>
        </w:rPr>
        <w:t xml:space="preserve">Talvez de maneira mais significativa, Pierre Laval recorreu amplamente à tecnocracia para formar o seu governo na segunda metade de 1935 </w:t>
      </w:r>
      <w:r w:rsidR="00AE23B6">
        <w:rPr>
          <w:rFonts w:ascii="Arial Narrow" w:hAnsi="Arial Narrow"/>
        </w:rPr>
        <w:t xml:space="preserve">e </w:t>
      </w:r>
      <w:r>
        <w:rPr>
          <w:rFonts w:ascii="Arial Narrow" w:hAnsi="Arial Narrow"/>
        </w:rPr>
        <w:t>o mesmo sucedeu, mas com uma base política oposta, na segunda metade de 1936 e no começo de 1937, quando o ministro da Economia Nacional</w:t>
      </w:r>
      <w:r w:rsidRPr="00B772FC">
        <w:rPr>
          <w:rFonts w:ascii="Arial Narrow" w:hAnsi="Arial Narrow"/>
        </w:rPr>
        <w:t xml:space="preserve"> </w:t>
      </w:r>
      <w:r>
        <w:rPr>
          <w:rFonts w:ascii="Arial Narrow" w:hAnsi="Arial Narrow"/>
        </w:rPr>
        <w:t xml:space="preserve">do Front Populaire, Charles Spinasse, se rodeou de tecnocratas formados pela École Polytechnique e defensores de uma planificação económica inspirada sobretudo nos fascismos e no </w:t>
      </w:r>
      <w:r w:rsidRPr="00843963">
        <w:rPr>
          <w:rFonts w:ascii="Arial Narrow" w:hAnsi="Arial Narrow"/>
          <w:i/>
        </w:rPr>
        <w:t>New Deal</w:t>
      </w:r>
      <w:r>
        <w:rPr>
          <w:rFonts w:ascii="Arial Narrow" w:hAnsi="Arial Narrow"/>
        </w:rPr>
        <w:t xml:space="preserve">. A experiência não chegou muito longe, mas esta vertente dirigista foi retomada por </w:t>
      </w:r>
      <w:r w:rsidRPr="00D44C47">
        <w:rPr>
          <w:rFonts w:ascii="Arial Narrow" w:hAnsi="Arial Narrow"/>
        </w:rPr>
        <w:t xml:space="preserve">Daladier desde Abril de 1938 até Março de 1940. Tendo recebido do parlamento os plenos poderes no Outono de 1938 e estando apto de então em diante a governar por decreto, Daladier faz lembrar os últimos chanceleres da república de Weimar, Brüning nomeadamente, que desenvolveram as formas políticas e económicas autoritárias sem as quais Hitler não teria conseguido firmar inicialmente o seu regime. </w:t>
      </w:r>
    </w:p>
    <w:p w:rsidR="001B7DD8" w:rsidRPr="00D44C47" w:rsidRDefault="001B7DD8" w:rsidP="001B7DD8">
      <w:pPr>
        <w:rPr>
          <w:rFonts w:ascii="Arial Narrow" w:hAnsi="Arial Narrow"/>
        </w:rPr>
      </w:pPr>
      <w:r w:rsidRPr="00D44C47">
        <w:rPr>
          <w:rFonts w:ascii="Arial Narrow" w:hAnsi="Arial Narrow"/>
        </w:rPr>
        <w:t xml:space="preserve">Mas mesmo esta cronologia é enganadora porque, independentemente das pessoas e dos partidos que governassem, as instituições aparentemente vinculadas às formas originárias da democracia burguesa foram-se alterando por dentro, de maneira a reflectir o peso crescente </w:t>
      </w:r>
      <w:r w:rsidRPr="00D44C47">
        <w:rPr>
          <w:rFonts w:ascii="Arial Narrow" w:hAnsi="Arial Narrow"/>
        </w:rPr>
        <w:lastRenderedPageBreak/>
        <w:t xml:space="preserve">dos técnicos. Assim, no parlamento aumentou a importância das comissões especializadas, sendo </w:t>
      </w:r>
      <w:r w:rsidR="00AE23B6" w:rsidRPr="00D44C47">
        <w:rPr>
          <w:rFonts w:ascii="Arial Narrow" w:hAnsi="Arial Narrow"/>
        </w:rPr>
        <w:t xml:space="preserve">as comissões temporárias </w:t>
      </w:r>
      <w:r w:rsidRPr="00D44C47">
        <w:rPr>
          <w:rFonts w:ascii="Arial Narrow" w:hAnsi="Arial Narrow"/>
        </w:rPr>
        <w:t xml:space="preserve">substituídas a partir de 1910 por órgãos permanentes. E </w:t>
      </w:r>
      <w:r w:rsidR="00AE23B6" w:rsidRPr="00D44C47">
        <w:rPr>
          <w:rFonts w:ascii="Arial Narrow" w:hAnsi="Arial Narrow"/>
        </w:rPr>
        <w:t xml:space="preserve">nestas comissões </w:t>
      </w:r>
      <w:r w:rsidRPr="00D44C47">
        <w:rPr>
          <w:rFonts w:ascii="Arial Narrow" w:hAnsi="Arial Narrow"/>
        </w:rPr>
        <w:t>o papel predominante passou a caber aos altos funcionários, aos técnicos que assessoravam os deputados ou os senadores</w:t>
      </w:r>
      <w:r w:rsidRPr="00D44C47">
        <w:rPr>
          <w:rStyle w:val="Refdenotaderodap"/>
          <w:rFonts w:ascii="Arial Narrow" w:hAnsi="Arial Narrow"/>
        </w:rPr>
        <w:footnoteReference w:id="99"/>
      </w:r>
      <w:r w:rsidRPr="00D44C47">
        <w:rPr>
          <w:rFonts w:ascii="Arial Narrow" w:hAnsi="Arial Narrow"/>
        </w:rPr>
        <w:t xml:space="preserve">. Entretanto, um projecto de lei de 1935 havia previsto que todas as empresas industriais e comerciais se organizassem para, naqueles anos de profunda crise económica mundial, evitar que a produção ultrapassasse a capacidade de compra do mercado e contrariar a tendência </w:t>
      </w:r>
      <w:r>
        <w:rPr>
          <w:rFonts w:ascii="Arial Narrow" w:hAnsi="Arial Narrow"/>
        </w:rPr>
        <w:t>à</w:t>
      </w:r>
      <w:r w:rsidRPr="00D44C47">
        <w:rPr>
          <w:rFonts w:ascii="Arial Narrow" w:hAnsi="Arial Narrow"/>
        </w:rPr>
        <w:t xml:space="preserve"> baixa dos preços</w:t>
      </w:r>
      <w:r w:rsidRPr="00D44C47">
        <w:rPr>
          <w:rStyle w:val="Refdenotaderodap"/>
          <w:rFonts w:ascii="Arial Narrow" w:hAnsi="Arial Narrow"/>
        </w:rPr>
        <w:footnoteReference w:id="100"/>
      </w:r>
      <w:r w:rsidRPr="00D44C47">
        <w:rPr>
          <w:rFonts w:ascii="Arial Narrow" w:hAnsi="Arial Narrow"/>
        </w:rPr>
        <w:t xml:space="preserve">. Por detrás de uma fachada poeirenta, a velha república adaptava-se mais ou menos discretamente aos novos tempos. </w:t>
      </w:r>
    </w:p>
    <w:p w:rsidR="001B7DD8" w:rsidRDefault="001B7DD8" w:rsidP="001B7DD8">
      <w:pPr>
        <w:rPr>
          <w:rFonts w:ascii="Arial Narrow" w:hAnsi="Arial Narrow"/>
        </w:rPr>
      </w:pPr>
      <w:r w:rsidRPr="00D44C47">
        <w:rPr>
          <w:rFonts w:ascii="Arial Narrow" w:hAnsi="Arial Narrow"/>
        </w:rPr>
        <w:t>Por este motivo a Revolução Nacional de Pétain não passou de uma demagogia inconsistente</w:t>
      </w:r>
      <w:r w:rsidRPr="00D44C47">
        <w:rPr>
          <w:rStyle w:val="Refdenotaderodap"/>
          <w:rFonts w:ascii="Arial Narrow" w:hAnsi="Arial Narrow"/>
        </w:rPr>
        <w:footnoteReference w:id="101"/>
      </w:r>
      <w:r w:rsidRPr="00D44C47">
        <w:rPr>
          <w:rFonts w:ascii="Arial Narrow" w:hAnsi="Arial Narrow"/>
        </w:rPr>
        <w:t xml:space="preserve">. A paradoxal autoridade de um marechal do exército vencido de pouco serviria para entronizar instituições e pessoas que </w:t>
      </w:r>
      <w:r>
        <w:rPr>
          <w:rFonts w:ascii="Arial Narrow" w:hAnsi="Arial Narrow"/>
        </w:rPr>
        <w:t>eram</w:t>
      </w:r>
      <w:r w:rsidRPr="00D44C47">
        <w:rPr>
          <w:rFonts w:ascii="Arial Narrow" w:hAnsi="Arial Narrow"/>
        </w:rPr>
        <w:t xml:space="preserve"> já</w:t>
      </w:r>
      <w:r>
        <w:rPr>
          <w:rFonts w:ascii="Arial Narrow" w:hAnsi="Arial Narrow"/>
        </w:rPr>
        <w:t xml:space="preserve"> hegemónicas</w:t>
      </w:r>
      <w:r w:rsidRPr="00D44C47">
        <w:rPr>
          <w:rFonts w:ascii="Arial Narrow" w:hAnsi="Arial Narrow"/>
        </w:rPr>
        <w:t>. A grande novidade de Vichy consistiu no facto de os tecnocratas se verem obrigados a sair do anonimato e a ocupar as primeiras filas, perante o rápido desgaste dos personagens políticos de que Pétain dispunha e também em virtude da escassez dessas figuras, tanto mais acentuada quanto mais distantes se tornavam as perspectivas de vitória do ocupante. «Usando o termo em sentido lato», enumer</w:t>
      </w:r>
      <w:r>
        <w:rPr>
          <w:rFonts w:ascii="Arial Narrow" w:hAnsi="Arial Narrow"/>
        </w:rPr>
        <w:t>ou</w:t>
      </w:r>
      <w:r w:rsidRPr="00D44C47">
        <w:rPr>
          <w:rFonts w:ascii="Arial Narrow" w:hAnsi="Arial Narrow"/>
        </w:rPr>
        <w:t xml:space="preserve"> um historiador que analisou com </w:t>
      </w:r>
      <w:r>
        <w:rPr>
          <w:rFonts w:ascii="Arial Narrow" w:hAnsi="Arial Narrow"/>
        </w:rPr>
        <w:t xml:space="preserve">singular </w:t>
      </w:r>
      <w:r w:rsidRPr="00D44C47">
        <w:rPr>
          <w:rFonts w:ascii="Arial Narrow" w:hAnsi="Arial Narrow"/>
        </w:rPr>
        <w:t>argúcia o État Français, «dezoito dos trinta e cinco ministros do regime são técnicos, contra onze parlamentares, e são-no sete dos dezoito secretários de Estado, contra quatro»</w:t>
      </w:r>
      <w:r w:rsidRPr="00D44C47">
        <w:rPr>
          <w:rStyle w:val="Refdenotaderodap"/>
          <w:rFonts w:ascii="Arial Narrow" w:hAnsi="Arial Narrow"/>
        </w:rPr>
        <w:footnoteReference w:id="102"/>
      </w:r>
      <w:r w:rsidRPr="00D44C47">
        <w:rPr>
          <w:rFonts w:ascii="Arial Narrow" w:hAnsi="Arial Narrow"/>
        </w:rPr>
        <w:t xml:space="preserve">. </w:t>
      </w:r>
      <w:r w:rsidR="00C106AC" w:rsidRPr="00C106AC">
        <w:rPr>
          <w:rFonts w:ascii="Arial Narrow" w:hAnsi="Arial Narrow"/>
        </w:rPr>
        <w:t>René Belin</w:t>
      </w:r>
      <w:r w:rsidR="00C106AC">
        <w:rPr>
          <w:rFonts w:ascii="Arial Narrow" w:hAnsi="Arial Narrow"/>
        </w:rPr>
        <w:t>,</w:t>
      </w:r>
      <w:r w:rsidR="00C106AC" w:rsidRPr="00D44C47">
        <w:rPr>
          <w:rFonts w:ascii="Arial Narrow" w:hAnsi="Arial Narrow"/>
        </w:rPr>
        <w:t xml:space="preserve"> o </w:t>
      </w:r>
      <w:r w:rsidRPr="00D44C47">
        <w:rPr>
          <w:rFonts w:ascii="Arial Narrow" w:hAnsi="Arial Narrow"/>
        </w:rPr>
        <w:t>primeiro dos ministros que se sucederam na pasta da Produção Industrial</w:t>
      </w:r>
      <w:r w:rsidR="00C106AC">
        <w:rPr>
          <w:rFonts w:ascii="Arial Narrow" w:hAnsi="Arial Narrow"/>
        </w:rPr>
        <w:t>,</w:t>
      </w:r>
      <w:r w:rsidRPr="00D44C47">
        <w:rPr>
          <w:rFonts w:ascii="Arial Narrow" w:hAnsi="Arial Narrow"/>
        </w:rPr>
        <w:t xml:space="preserve"> recordaria mais tarde que «na grande maioria dos casos foram escolhidos homens que não eram “capitalistas”, mas </w:t>
      </w:r>
      <w:r w:rsidRPr="00D44C47">
        <w:rPr>
          <w:rFonts w:ascii="Arial Narrow" w:hAnsi="Arial Narrow"/>
          <w:i/>
        </w:rPr>
        <w:t>“managers”</w:t>
      </w:r>
      <w:r w:rsidRPr="00D44C47">
        <w:rPr>
          <w:rFonts w:ascii="Arial Narrow" w:hAnsi="Arial Narrow"/>
        </w:rPr>
        <w:t xml:space="preserve"> [...]»</w:t>
      </w:r>
      <w:r w:rsidRPr="00D44C47">
        <w:rPr>
          <w:rStyle w:val="Refdenotaderodap"/>
          <w:rFonts w:ascii="Arial Narrow" w:hAnsi="Arial Narrow"/>
        </w:rPr>
        <w:footnoteReference w:id="103"/>
      </w:r>
      <w:r w:rsidRPr="00D44C47">
        <w:rPr>
          <w:rFonts w:ascii="Arial Narrow" w:hAnsi="Arial Narrow"/>
        </w:rPr>
        <w:t xml:space="preserve">. </w:t>
      </w:r>
    </w:p>
    <w:p w:rsidR="001B7DD8" w:rsidRDefault="001B7DD8" w:rsidP="001B7DD8">
      <w:pPr>
        <w:rPr>
          <w:rFonts w:ascii="Arial Narrow" w:hAnsi="Arial Narrow"/>
        </w:rPr>
      </w:pPr>
      <w:r w:rsidRPr="00D44C47">
        <w:rPr>
          <w:rFonts w:ascii="Arial Narrow" w:hAnsi="Arial Narrow"/>
        </w:rPr>
        <w:t xml:space="preserve">Alguns </w:t>
      </w:r>
      <w:r w:rsidR="001D6BF7">
        <w:rPr>
          <w:rFonts w:ascii="Arial Narrow" w:hAnsi="Arial Narrow"/>
        </w:rPr>
        <w:t xml:space="preserve">desses gestores </w:t>
      </w:r>
      <w:r w:rsidRPr="00D44C47">
        <w:rPr>
          <w:rFonts w:ascii="Arial Narrow" w:hAnsi="Arial Narrow"/>
        </w:rPr>
        <w:t>vieram dos grandes organismos técnicos do Estado</w:t>
      </w:r>
      <w:r w:rsidR="001D6BF7">
        <w:rPr>
          <w:rFonts w:ascii="Arial Narrow" w:hAnsi="Arial Narrow"/>
        </w:rPr>
        <w:t>,</w:t>
      </w:r>
      <w:r w:rsidRPr="00D44C47">
        <w:rPr>
          <w:rFonts w:ascii="Arial Narrow" w:hAnsi="Arial Narrow"/>
        </w:rPr>
        <w:t xml:space="preserve"> </w:t>
      </w:r>
      <w:r w:rsidR="001D6BF7">
        <w:rPr>
          <w:rFonts w:ascii="Arial Narrow" w:hAnsi="Arial Narrow"/>
        </w:rPr>
        <w:t xml:space="preserve">outros </w:t>
      </w:r>
      <w:r w:rsidR="001D6BF7" w:rsidRPr="00D44C47">
        <w:rPr>
          <w:rFonts w:ascii="Arial Narrow" w:hAnsi="Arial Narrow"/>
        </w:rPr>
        <w:t>haviam exercido o seu talento no âmbito das empresas privadas</w:t>
      </w:r>
      <w:r w:rsidR="001D6BF7">
        <w:rPr>
          <w:rFonts w:ascii="Arial Narrow" w:hAnsi="Arial Narrow"/>
        </w:rPr>
        <w:t>,</w:t>
      </w:r>
      <w:r w:rsidR="001D6BF7" w:rsidRPr="00D44C47">
        <w:rPr>
          <w:rFonts w:ascii="Arial Narrow" w:hAnsi="Arial Narrow"/>
        </w:rPr>
        <w:t xml:space="preserve"> </w:t>
      </w:r>
      <w:r w:rsidR="008A3400">
        <w:rPr>
          <w:rFonts w:ascii="Arial Narrow" w:hAnsi="Arial Narrow"/>
        </w:rPr>
        <w:t xml:space="preserve">sucedendo ainda que ambos os casos se confundissem. </w:t>
      </w:r>
      <w:r w:rsidR="00C106AC" w:rsidRPr="00D44C47">
        <w:rPr>
          <w:rFonts w:ascii="Arial Narrow" w:hAnsi="Arial Narrow"/>
        </w:rPr>
        <w:t>Até ao começo de 1941, Raphael Alibert, do Conselho de Estado, foi ministro da Justiça</w:t>
      </w:r>
      <w:r w:rsidR="00067289">
        <w:rPr>
          <w:rFonts w:ascii="Arial Narrow" w:hAnsi="Arial Narrow"/>
        </w:rPr>
        <w:t>,</w:t>
      </w:r>
      <w:r w:rsidR="00C106AC" w:rsidRPr="00D44C47">
        <w:rPr>
          <w:rFonts w:ascii="Arial Narrow" w:hAnsi="Arial Narrow"/>
        </w:rPr>
        <w:t xml:space="preserve"> </w:t>
      </w:r>
      <w:r w:rsidR="00067289" w:rsidRPr="00D44C47">
        <w:rPr>
          <w:rFonts w:ascii="Arial Narrow" w:hAnsi="Arial Narrow"/>
        </w:rPr>
        <w:t xml:space="preserve">e </w:t>
      </w:r>
      <w:r w:rsidR="00C106AC" w:rsidRPr="00D44C47">
        <w:rPr>
          <w:rFonts w:ascii="Arial Narrow" w:hAnsi="Arial Narrow"/>
        </w:rPr>
        <w:t xml:space="preserve">muitos altos cargos da política foram confiados a outros grandes administradores públicos. </w:t>
      </w:r>
      <w:r w:rsidRPr="00D44C47">
        <w:rPr>
          <w:rFonts w:ascii="Arial Narrow" w:hAnsi="Arial Narrow"/>
        </w:rPr>
        <w:t xml:space="preserve">Um inspector das Finanças, Paul Baudouin, que fora director do Banco da Indochina, encarregou-se durante nove meses do Ministério dos Negócios Estrangeiros, enquanto outro, Yves Bouthillier, ocupou a pasta das Finanças. </w:t>
      </w:r>
      <w:r w:rsidR="008A3400" w:rsidRPr="00D44C47">
        <w:rPr>
          <w:rFonts w:ascii="Arial Narrow" w:hAnsi="Arial Narrow"/>
        </w:rPr>
        <w:t xml:space="preserve">Jacques Barnaud, também inspector das Finanças, </w:t>
      </w:r>
      <w:r w:rsidR="008A3400">
        <w:rPr>
          <w:rFonts w:ascii="Arial Narrow" w:hAnsi="Arial Narrow"/>
        </w:rPr>
        <w:t xml:space="preserve">era </w:t>
      </w:r>
      <w:r w:rsidR="008A3400" w:rsidRPr="00D44C47">
        <w:rPr>
          <w:rFonts w:ascii="Arial Narrow" w:hAnsi="Arial Narrow"/>
        </w:rPr>
        <w:t xml:space="preserve">um </w:t>
      </w:r>
      <w:r w:rsidRPr="00D44C47">
        <w:rPr>
          <w:rFonts w:ascii="Arial Narrow" w:hAnsi="Arial Narrow"/>
        </w:rPr>
        <w:t xml:space="preserve">accionista do Banco Worms, </w:t>
      </w:r>
      <w:r w:rsidR="008A3400">
        <w:rPr>
          <w:rFonts w:ascii="Arial Narrow" w:hAnsi="Arial Narrow"/>
        </w:rPr>
        <w:t xml:space="preserve">onde </w:t>
      </w:r>
      <w:r w:rsidR="008A3400" w:rsidRPr="00D44C47">
        <w:rPr>
          <w:rFonts w:ascii="Arial Narrow" w:hAnsi="Arial Narrow"/>
        </w:rPr>
        <w:t>havia tido altas responsabilidades</w:t>
      </w:r>
      <w:r w:rsidR="008A3400">
        <w:rPr>
          <w:rFonts w:ascii="Arial Narrow" w:hAnsi="Arial Narrow"/>
        </w:rPr>
        <w:t>,</w:t>
      </w:r>
      <w:r w:rsidR="008A3400" w:rsidRPr="00D44C47">
        <w:rPr>
          <w:rFonts w:ascii="Arial Narrow" w:hAnsi="Arial Narrow"/>
        </w:rPr>
        <w:t xml:space="preserve"> </w:t>
      </w:r>
      <w:r w:rsidR="008A3400">
        <w:rPr>
          <w:rFonts w:ascii="Arial Narrow" w:hAnsi="Arial Narrow"/>
        </w:rPr>
        <w:t xml:space="preserve">e </w:t>
      </w:r>
      <w:r w:rsidRPr="00D44C47">
        <w:rPr>
          <w:rFonts w:ascii="Arial Narrow" w:hAnsi="Arial Narrow"/>
        </w:rPr>
        <w:t xml:space="preserve">foi </w:t>
      </w:r>
      <w:r w:rsidR="00C106AC">
        <w:rPr>
          <w:rFonts w:ascii="Arial Narrow" w:hAnsi="Arial Narrow"/>
        </w:rPr>
        <w:t xml:space="preserve">nomeado </w:t>
      </w:r>
      <w:r w:rsidRPr="00D44C47">
        <w:rPr>
          <w:rFonts w:ascii="Arial Narrow" w:hAnsi="Arial Narrow"/>
        </w:rPr>
        <w:t xml:space="preserve">chefe de gabinete </w:t>
      </w:r>
      <w:r w:rsidR="00C106AC" w:rsidRPr="00C106AC">
        <w:rPr>
          <w:rFonts w:ascii="Arial Narrow" w:hAnsi="Arial Narrow"/>
        </w:rPr>
        <w:t>de René Belin</w:t>
      </w:r>
      <w:r w:rsidR="00C106AC">
        <w:rPr>
          <w:rFonts w:ascii="Arial Narrow" w:hAnsi="Arial Narrow"/>
        </w:rPr>
        <w:t>,</w:t>
      </w:r>
      <w:r w:rsidR="00C106AC" w:rsidRPr="00D44C47">
        <w:rPr>
          <w:rFonts w:ascii="Arial Narrow" w:hAnsi="Arial Narrow"/>
        </w:rPr>
        <w:t xml:space="preserve"> </w:t>
      </w:r>
      <w:r w:rsidRPr="00D44C47">
        <w:rPr>
          <w:rFonts w:ascii="Arial Narrow" w:hAnsi="Arial Narrow"/>
        </w:rPr>
        <w:t xml:space="preserve">ministro do Trabalho e da Produção Industrial, por sugestão, aliás, de Bouthillier, </w:t>
      </w:r>
      <w:r w:rsidR="008A3400">
        <w:rPr>
          <w:rFonts w:ascii="Arial Narrow" w:hAnsi="Arial Narrow"/>
        </w:rPr>
        <w:t xml:space="preserve">sendo </w:t>
      </w:r>
      <w:r w:rsidRPr="00D44C47">
        <w:rPr>
          <w:rFonts w:ascii="Arial Narrow" w:hAnsi="Arial Narrow"/>
        </w:rPr>
        <w:t xml:space="preserve">depois delegado-geral para as </w:t>
      </w:r>
      <w:r w:rsidRPr="00D44C47">
        <w:rPr>
          <w:rFonts w:ascii="Arial Narrow" w:hAnsi="Arial Narrow"/>
        </w:rPr>
        <w:lastRenderedPageBreak/>
        <w:t xml:space="preserve">relações económicas franco-alemãs. </w:t>
      </w:r>
      <w:r w:rsidR="00C106AC" w:rsidRPr="00D44C47">
        <w:rPr>
          <w:rFonts w:ascii="Arial Narrow" w:hAnsi="Arial Narrow"/>
        </w:rPr>
        <w:t xml:space="preserve">Não muito longe andara Pierre Pucheu, </w:t>
      </w:r>
      <w:r w:rsidR="00C53152" w:rsidRPr="00D44C47">
        <w:rPr>
          <w:rFonts w:ascii="Arial Narrow" w:hAnsi="Arial Narrow"/>
        </w:rPr>
        <w:t>formado na École Normale Supérieure</w:t>
      </w:r>
      <w:r w:rsidR="00C53152">
        <w:rPr>
          <w:rFonts w:ascii="Arial Narrow" w:hAnsi="Arial Narrow"/>
        </w:rPr>
        <w:t xml:space="preserve">, </w:t>
      </w:r>
      <w:r w:rsidR="00C106AC" w:rsidRPr="00D44C47">
        <w:rPr>
          <w:rFonts w:ascii="Arial Narrow" w:hAnsi="Arial Narrow"/>
        </w:rPr>
        <w:t>que se encarregara da direcção de uma das maiores empresas do grupo Worms</w:t>
      </w:r>
      <w:r w:rsidR="00C53152">
        <w:rPr>
          <w:rFonts w:ascii="Arial Narrow" w:hAnsi="Arial Narrow"/>
        </w:rPr>
        <w:t xml:space="preserve"> e </w:t>
      </w:r>
      <w:r w:rsidR="00C106AC" w:rsidRPr="00D44C47">
        <w:rPr>
          <w:rFonts w:ascii="Arial Narrow" w:hAnsi="Arial Narrow"/>
        </w:rPr>
        <w:t>fora também um dos directores do Cartel Internacional do Aço</w:t>
      </w:r>
      <w:r w:rsidR="00C53152">
        <w:rPr>
          <w:rFonts w:ascii="Arial Narrow" w:hAnsi="Arial Narrow"/>
        </w:rPr>
        <w:t>;</w:t>
      </w:r>
      <w:r w:rsidR="00C106AC" w:rsidRPr="00D44C47">
        <w:rPr>
          <w:rFonts w:ascii="Arial Narrow" w:hAnsi="Arial Narrow"/>
        </w:rPr>
        <w:t xml:space="preserve"> e</w:t>
      </w:r>
      <w:r w:rsidR="00C53152">
        <w:rPr>
          <w:rFonts w:ascii="Arial Narrow" w:hAnsi="Arial Narrow"/>
        </w:rPr>
        <w:t>m Vichy</w:t>
      </w:r>
      <w:r w:rsidR="00C106AC" w:rsidRPr="00D44C47">
        <w:rPr>
          <w:rFonts w:ascii="Arial Narrow" w:hAnsi="Arial Narrow"/>
        </w:rPr>
        <w:t xml:space="preserve"> coube-lhe o Ministério da Produção Industrial entre Fevereiro e Junho de 1941, sendo então indigitado para ministro do Interior até Abril do ano seguinte. Quanto a François Lehideux, que abandonou a pasta do Equipamento Nacional para suceder a Pucheu na Produção Industrial, era sobrinho de Louis Renault, o magnate da indústria automóvel, e fazia parte dos corpos directivos da fábrica Renault</w:t>
      </w:r>
      <w:r w:rsidR="00C106AC">
        <w:rPr>
          <w:rFonts w:ascii="Arial Narrow" w:hAnsi="Arial Narrow"/>
        </w:rPr>
        <w:t xml:space="preserve">. </w:t>
      </w:r>
      <w:r w:rsidRPr="00D44C47">
        <w:rPr>
          <w:rFonts w:ascii="Arial Narrow" w:hAnsi="Arial Narrow"/>
        </w:rPr>
        <w:t xml:space="preserve">Talvez mais significativo ainda fosse o relevo conferido a engenheiros, escolhidos alguns entre os mais prestigiados. O ministro das Comunicações, Jean Berthelot, obtivera a primeira classificação do seu curso em duas </w:t>
      </w:r>
      <w:r w:rsidRPr="00D44C47">
        <w:rPr>
          <w:rFonts w:ascii="Arial Narrow" w:hAnsi="Arial Narrow"/>
          <w:i/>
        </w:rPr>
        <w:t>Grandes Écoles,</w:t>
      </w:r>
      <w:r w:rsidRPr="00D44C47">
        <w:rPr>
          <w:rFonts w:ascii="Arial Narrow" w:hAnsi="Arial Narrow"/>
        </w:rPr>
        <w:t xml:space="preserve"> a École Polytechnique e a École des Mines, e Robert Gibrat, que foi também ministro das Comunicações, até se demitir em Novembro de 1942, e igualmente com ambas as licenciaturas, passara em primeiro lugar nas Mines e entre os primeiros na Polytéchnique. Engenheiro era do mesmo modo o brilhantíssimo Jean Bichelonne, o aluno melhor classificado que alguma vez havia saído da École Polytechnique, «espermatozóide monstro... todo cabeça», como Céline lhe chamou, «por si só um verdadeiro cibernético, sempre a explicar os porques e os porquês»</w:t>
      </w:r>
      <w:r w:rsidRPr="00D44C47">
        <w:rPr>
          <w:rStyle w:val="Refdenotaderodap"/>
          <w:rFonts w:ascii="Arial Narrow" w:hAnsi="Arial Narrow"/>
        </w:rPr>
        <w:footnoteReference w:id="104"/>
      </w:r>
      <w:r w:rsidRPr="00D44C47">
        <w:rPr>
          <w:rFonts w:ascii="Arial Narrow" w:hAnsi="Arial Narrow"/>
        </w:rPr>
        <w:t xml:space="preserve">. Em 1939, começada a guerra, Bichelonne desempenhara funções no Ministério do Armamento e iniciou a sua carreira em Vichy logo nos primeiros dias do novo regime, como secretário-geral da Indústria e do Comércio, para se tornar mais tarde secretário de Estado da Produção Industrial e das Comunicações. As portas de entrada eram muitas e </w:t>
      </w:r>
      <w:r w:rsidR="006867B0">
        <w:rPr>
          <w:rFonts w:ascii="Arial Narrow" w:hAnsi="Arial Narrow"/>
        </w:rPr>
        <w:t xml:space="preserve">por vezes </w:t>
      </w:r>
      <w:r w:rsidRPr="00D44C47">
        <w:rPr>
          <w:rFonts w:ascii="Arial Narrow" w:hAnsi="Arial Narrow"/>
        </w:rPr>
        <w:t>curiosas, por exemplo quando alguém que havia pertencido ao secretariado-geral da Presidência do Conselho na época de Léon Blum levou consigo vários antigos colegas, todos formados pela École Polytechnique, para integrarem o secretariado do ministro do Trabalho e da Produção Industrial</w:t>
      </w:r>
      <w:r w:rsidRPr="00D44C47">
        <w:rPr>
          <w:rStyle w:val="Refdenotaderodap"/>
          <w:rFonts w:ascii="Arial Narrow" w:hAnsi="Arial Narrow"/>
        </w:rPr>
        <w:footnoteReference w:id="105"/>
      </w:r>
      <w:r w:rsidRPr="00D44C47">
        <w:rPr>
          <w:rFonts w:ascii="Arial Narrow" w:hAnsi="Arial Narrow"/>
        </w:rPr>
        <w:t xml:space="preserve">. </w:t>
      </w:r>
    </w:p>
    <w:p w:rsidR="001B7DD8" w:rsidRPr="00D44C47" w:rsidRDefault="001B7DD8" w:rsidP="001B7DD8">
      <w:pPr>
        <w:rPr>
          <w:rFonts w:ascii="Arial Narrow" w:hAnsi="Arial Narrow"/>
        </w:rPr>
      </w:pPr>
      <w:r w:rsidRPr="00D44C47">
        <w:rPr>
          <w:rFonts w:ascii="Arial Narrow" w:hAnsi="Arial Narrow"/>
        </w:rPr>
        <w:t>Ao mesmo tempo ia-se reforçando o peso das instituições burocráticas no interior do governo, e a lei de 15 de Julho de 1940 previa que em cada ministério fosse nomeado um secretário-geral permanente, por regra oriundo do Conselho de Estado</w:t>
      </w:r>
      <w:r w:rsidRPr="00D44C47">
        <w:rPr>
          <w:rStyle w:val="Refdenotaderodap"/>
          <w:rFonts w:ascii="Arial Narrow" w:hAnsi="Arial Narrow"/>
        </w:rPr>
        <w:footnoteReference w:id="106"/>
      </w:r>
      <w:r w:rsidRPr="00D44C47">
        <w:rPr>
          <w:rFonts w:ascii="Arial Narrow" w:hAnsi="Arial Narrow"/>
        </w:rPr>
        <w:t>. Quando Bouthillier escreveu mais tarde, no Outono das memórias, que Vichy consagrara «a primazia da administração sobre a política»</w:t>
      </w:r>
      <w:r w:rsidRPr="00D44C47">
        <w:rPr>
          <w:rStyle w:val="Refdenotaderodap"/>
          <w:rFonts w:ascii="Arial Narrow" w:hAnsi="Arial Narrow"/>
        </w:rPr>
        <w:footnoteReference w:id="107"/>
      </w:r>
      <w:r w:rsidRPr="00D44C47">
        <w:rPr>
          <w:rFonts w:ascii="Arial Narrow" w:hAnsi="Arial Narrow"/>
        </w:rPr>
        <w:t xml:space="preserve">, enganou-se nos substantivos, porque o que na realidade ocorreu foi a primazia dos administradores relativamente aos políticos. Foram eles que, </w:t>
      </w:r>
      <w:r w:rsidRPr="00D44C47">
        <w:rPr>
          <w:rFonts w:ascii="Arial Narrow" w:hAnsi="Arial Narrow"/>
        </w:rPr>
        <w:lastRenderedPageBreak/>
        <w:t xml:space="preserve">exercendo de maneira relativamente estável as suas funções, permitiram que o État Français não se resumisse a um caricato carrossel desfilando a vertiginosa velocidade. </w:t>
      </w:r>
    </w:p>
    <w:p w:rsidR="001B7DD8" w:rsidRPr="00D44C47" w:rsidRDefault="001B7DD8" w:rsidP="001B7DD8">
      <w:pPr>
        <w:rPr>
          <w:rFonts w:ascii="Arial Narrow" w:hAnsi="Arial Narrow"/>
        </w:rPr>
      </w:pPr>
      <w:r w:rsidRPr="00D44C47">
        <w:rPr>
          <w:rFonts w:ascii="Arial Narrow" w:hAnsi="Arial Narrow"/>
        </w:rPr>
        <w:t xml:space="preserve">Vendo os ministérios entregues a duas dúzias de personagens formados nas </w:t>
      </w:r>
      <w:r w:rsidRPr="00D44C47">
        <w:rPr>
          <w:rFonts w:ascii="Arial Narrow" w:hAnsi="Arial Narrow"/>
          <w:i/>
        </w:rPr>
        <w:t>Grandes Écoles</w:t>
      </w:r>
      <w:r w:rsidRPr="00D44C47">
        <w:rPr>
          <w:rFonts w:ascii="Arial Narrow" w:hAnsi="Arial Narrow"/>
        </w:rPr>
        <w:t xml:space="preserve"> e observando que eles eram os mesmos que haviam já projectado a sua sombra nos gabinetes da Terceira República e ocupado as salas de administração de grandes empresas, algumas cabeças quentes de Paris, ajudadas pelos insatisfeitos de Vichy, atribuíram a uma obscura tradição esotérica um papel que ela jamais teve e fabularam a conspiração </w:t>
      </w:r>
      <w:r w:rsidR="00B87541">
        <w:rPr>
          <w:rFonts w:ascii="Arial Narrow" w:hAnsi="Arial Narrow"/>
        </w:rPr>
        <w:t xml:space="preserve">do </w:t>
      </w:r>
      <w:r w:rsidR="00B87541" w:rsidRPr="00D44C47">
        <w:rPr>
          <w:rFonts w:ascii="Arial Narrow" w:hAnsi="Arial Narrow"/>
        </w:rPr>
        <w:t>Mouvement Synarchique d’Empire</w:t>
      </w:r>
      <w:r w:rsidRPr="00D44C47">
        <w:rPr>
          <w:rFonts w:ascii="Arial Narrow" w:hAnsi="Arial Narrow"/>
        </w:rPr>
        <w:t>. O pior é que acreditaram nela</w:t>
      </w:r>
      <w:r w:rsidRPr="00D44C47">
        <w:rPr>
          <w:rStyle w:val="Refdenotaderodap"/>
          <w:rFonts w:ascii="Arial Narrow" w:hAnsi="Arial Narrow"/>
        </w:rPr>
        <w:footnoteReference w:id="108"/>
      </w:r>
      <w:r w:rsidRPr="00D44C47">
        <w:rPr>
          <w:rFonts w:ascii="Arial Narrow" w:hAnsi="Arial Narrow"/>
        </w:rPr>
        <w:t xml:space="preserve">. A discrição que os gestores normalmente requerem para exercer as </w:t>
      </w:r>
      <w:r w:rsidR="00136661">
        <w:rPr>
          <w:rFonts w:ascii="Arial Narrow" w:hAnsi="Arial Narrow"/>
        </w:rPr>
        <w:t xml:space="preserve">suas </w:t>
      </w:r>
      <w:r w:rsidRPr="00D44C47">
        <w:rPr>
          <w:rFonts w:ascii="Arial Narrow" w:hAnsi="Arial Narrow"/>
        </w:rPr>
        <w:t xml:space="preserve">funções foi usada como prova </w:t>
      </w:r>
      <w:r w:rsidR="00B87541">
        <w:rPr>
          <w:rFonts w:ascii="Arial Narrow" w:hAnsi="Arial Narrow"/>
        </w:rPr>
        <w:t>da</w:t>
      </w:r>
      <w:r w:rsidRPr="00D44C47">
        <w:rPr>
          <w:rFonts w:ascii="Arial Narrow" w:hAnsi="Arial Narrow"/>
        </w:rPr>
        <w:t xml:space="preserve"> </w:t>
      </w:r>
      <w:r w:rsidR="008B58A9">
        <w:rPr>
          <w:rFonts w:ascii="Arial Narrow" w:hAnsi="Arial Narrow"/>
        </w:rPr>
        <w:t xml:space="preserve">imaginária </w:t>
      </w:r>
      <w:r w:rsidR="00B87541">
        <w:rPr>
          <w:rFonts w:ascii="Arial Narrow" w:hAnsi="Arial Narrow"/>
        </w:rPr>
        <w:t>cabala</w:t>
      </w:r>
      <w:r w:rsidR="00341E32">
        <w:rPr>
          <w:rFonts w:ascii="Arial Narrow" w:hAnsi="Arial Narrow"/>
        </w:rPr>
        <w:t>.</w:t>
      </w:r>
      <w:r w:rsidRPr="00D44C47">
        <w:rPr>
          <w:rFonts w:ascii="Arial Narrow" w:hAnsi="Arial Narrow"/>
        </w:rPr>
        <w:t xml:space="preserve"> </w:t>
      </w:r>
      <w:r w:rsidR="00341E32" w:rsidRPr="00D44C47">
        <w:rPr>
          <w:rFonts w:ascii="Arial Narrow" w:hAnsi="Arial Narrow"/>
        </w:rPr>
        <w:t xml:space="preserve">E </w:t>
      </w:r>
      <w:r>
        <w:rPr>
          <w:rFonts w:ascii="Arial Narrow" w:hAnsi="Arial Narrow"/>
        </w:rPr>
        <w:t xml:space="preserve">numa época em que </w:t>
      </w:r>
      <w:r w:rsidRPr="00D44C47">
        <w:rPr>
          <w:rFonts w:ascii="Arial Narrow" w:hAnsi="Arial Narrow"/>
        </w:rPr>
        <w:t xml:space="preserve">a crise do velho pessoal político obrigava os gestores a encabeçarem eles </w:t>
      </w:r>
      <w:r>
        <w:rPr>
          <w:rFonts w:ascii="Arial Narrow" w:hAnsi="Arial Narrow"/>
        </w:rPr>
        <w:t xml:space="preserve">próprios </w:t>
      </w:r>
      <w:r w:rsidRPr="00D44C47">
        <w:rPr>
          <w:rFonts w:ascii="Arial Narrow" w:hAnsi="Arial Narrow"/>
        </w:rPr>
        <w:t>os ministérios, podia parecer a quem estava de fora que um persistente trabalho de sapa lhes havia enfim permitido colher os frutos à luz do dia</w:t>
      </w:r>
      <w:r w:rsidRPr="00D44C47">
        <w:rPr>
          <w:rStyle w:val="Refdenotaderodap"/>
          <w:rFonts w:ascii="Arial Narrow" w:hAnsi="Arial Narrow"/>
        </w:rPr>
        <w:footnoteReference w:id="109"/>
      </w:r>
      <w:r w:rsidRPr="00D44C47">
        <w:rPr>
          <w:rFonts w:ascii="Arial Narrow" w:hAnsi="Arial Narrow"/>
        </w:rPr>
        <w:t xml:space="preserve">. Mas não devemos </w:t>
      </w:r>
      <w:r w:rsidR="008B58A9">
        <w:rPr>
          <w:rFonts w:ascii="Arial Narrow" w:hAnsi="Arial Narrow"/>
        </w:rPr>
        <w:t xml:space="preserve">desprezar </w:t>
      </w:r>
      <w:r w:rsidRPr="00D44C47">
        <w:rPr>
          <w:rFonts w:ascii="Arial Narrow" w:hAnsi="Arial Narrow"/>
        </w:rPr>
        <w:t>tais fantasias</w:t>
      </w:r>
      <w:r>
        <w:rPr>
          <w:rFonts w:ascii="Arial Narrow" w:hAnsi="Arial Narrow"/>
        </w:rPr>
        <w:t>,</w:t>
      </w:r>
      <w:r w:rsidRPr="00D44C47">
        <w:rPr>
          <w:rFonts w:ascii="Arial Narrow" w:hAnsi="Arial Narrow"/>
        </w:rPr>
        <w:t xml:space="preserve"> </w:t>
      </w:r>
      <w:r>
        <w:rPr>
          <w:rFonts w:ascii="Arial Narrow" w:hAnsi="Arial Narrow"/>
        </w:rPr>
        <w:t xml:space="preserve">porque </w:t>
      </w:r>
      <w:r w:rsidRPr="00D44C47">
        <w:rPr>
          <w:rFonts w:ascii="Arial Narrow" w:hAnsi="Arial Narrow"/>
        </w:rPr>
        <w:t>as especulações desenfreadas em torno d</w:t>
      </w:r>
      <w:r w:rsidR="00B87541">
        <w:rPr>
          <w:rFonts w:ascii="Arial Narrow" w:hAnsi="Arial Narrow"/>
        </w:rPr>
        <w:t>a</w:t>
      </w:r>
      <w:r w:rsidRPr="00D44C47">
        <w:rPr>
          <w:rFonts w:ascii="Arial Narrow" w:hAnsi="Arial Narrow"/>
        </w:rPr>
        <w:t xml:space="preserve"> </w:t>
      </w:r>
      <w:r w:rsidR="008B58A9">
        <w:rPr>
          <w:rFonts w:ascii="Arial Narrow" w:hAnsi="Arial Narrow"/>
        </w:rPr>
        <w:t>fantástic</w:t>
      </w:r>
      <w:r w:rsidR="00B87541">
        <w:rPr>
          <w:rFonts w:ascii="Arial Narrow" w:hAnsi="Arial Narrow"/>
        </w:rPr>
        <w:t>a</w:t>
      </w:r>
      <w:r w:rsidRPr="00D44C47">
        <w:rPr>
          <w:rFonts w:ascii="Arial Narrow" w:hAnsi="Arial Narrow"/>
        </w:rPr>
        <w:t xml:space="preserve"> </w:t>
      </w:r>
      <w:r w:rsidR="00B87541">
        <w:rPr>
          <w:rFonts w:ascii="Arial Narrow" w:hAnsi="Arial Narrow"/>
        </w:rPr>
        <w:t xml:space="preserve">sinarquia </w:t>
      </w:r>
      <w:r w:rsidRPr="00D44C47">
        <w:rPr>
          <w:rFonts w:ascii="Arial Narrow" w:hAnsi="Arial Narrow"/>
        </w:rPr>
        <w:t xml:space="preserve">constituíram o sintoma </w:t>
      </w:r>
      <w:r>
        <w:rPr>
          <w:rFonts w:ascii="Arial Narrow" w:hAnsi="Arial Narrow"/>
        </w:rPr>
        <w:t xml:space="preserve">desnaturado </w:t>
      </w:r>
      <w:r w:rsidRPr="00D44C47">
        <w:rPr>
          <w:rFonts w:ascii="Arial Narrow" w:hAnsi="Arial Narrow"/>
        </w:rPr>
        <w:t xml:space="preserve">de uma realidade. </w:t>
      </w:r>
    </w:p>
    <w:p w:rsidR="001B7DD8" w:rsidRPr="00D44C47" w:rsidRDefault="001B7DD8" w:rsidP="001B7DD8">
      <w:pPr>
        <w:rPr>
          <w:rFonts w:ascii="Arial Narrow" w:hAnsi="Arial Narrow"/>
        </w:rPr>
      </w:pPr>
      <w:r w:rsidRPr="00D44C47">
        <w:rPr>
          <w:rFonts w:ascii="Arial Narrow" w:hAnsi="Arial Narrow"/>
        </w:rPr>
        <w:t>Em Vichy não havia ninguém com peso suficiente para enfrentar os gestores. De nada serviu a boa vontade de nomes soantes do sindicalismo</w:t>
      </w:r>
      <w:r w:rsidR="001D6435">
        <w:rPr>
          <w:rFonts w:ascii="Arial Narrow" w:hAnsi="Arial Narrow"/>
        </w:rPr>
        <w:t xml:space="preserve"> —</w:t>
      </w:r>
      <w:r w:rsidRPr="00D44C47">
        <w:rPr>
          <w:rFonts w:ascii="Arial Narrow" w:hAnsi="Arial Narrow"/>
        </w:rPr>
        <w:t xml:space="preserve"> incluindo Léon Jouhaux, o secretário-geral da CGT</w:t>
      </w:r>
      <w:r w:rsidR="001D6435">
        <w:rPr>
          <w:rFonts w:ascii="Arial Narrow" w:hAnsi="Arial Narrow"/>
        </w:rPr>
        <w:t xml:space="preserve"> —</w:t>
      </w:r>
      <w:r w:rsidRPr="00D44C47">
        <w:rPr>
          <w:rFonts w:ascii="Arial Narrow" w:hAnsi="Arial Narrow"/>
        </w:rPr>
        <w:t xml:space="preserve"> dispostos nos primeiros meses a manter </w:t>
      </w:r>
      <w:r w:rsidR="008939EE">
        <w:rPr>
          <w:rFonts w:ascii="Arial Narrow" w:hAnsi="Arial Narrow"/>
        </w:rPr>
        <w:t>bo</w:t>
      </w:r>
      <w:r w:rsidRPr="00D44C47">
        <w:rPr>
          <w:rFonts w:ascii="Arial Narrow" w:hAnsi="Arial Narrow"/>
        </w:rPr>
        <w:t>as relações com o governo de Pétain</w:t>
      </w:r>
      <w:r w:rsidRPr="00D44C47">
        <w:rPr>
          <w:rStyle w:val="Refdenotaderodap"/>
          <w:rFonts w:ascii="Arial Narrow" w:hAnsi="Arial Narrow"/>
        </w:rPr>
        <w:footnoteReference w:id="110"/>
      </w:r>
      <w:r w:rsidRPr="00D44C47">
        <w:rPr>
          <w:rFonts w:ascii="Arial Narrow" w:hAnsi="Arial Narrow"/>
        </w:rPr>
        <w:t>, dentro do qual, aliás, tinham uma espécie de representante, o antigo adjunto de Jouhaux no secretariado-geral da CGT, René Belin, que fora o chefe de fila do sindicalismo anticomunista e se tornara ministro do Trabalho desde Julho de 1940 até Abril de 1942, acumulando com o cargo de ministro da Produção Industrial até Fevereiro de 1941. Proibidas as greves em Outubro de 1940 e suprimidas as centrais sindicais no mês seguinte</w:t>
      </w:r>
      <w:r w:rsidRPr="00D44C47">
        <w:rPr>
          <w:rStyle w:val="Refdenotaderodap"/>
          <w:rFonts w:ascii="Arial Narrow" w:hAnsi="Arial Narrow"/>
        </w:rPr>
        <w:footnoteReference w:id="111"/>
      </w:r>
      <w:r w:rsidRPr="00D44C47">
        <w:rPr>
          <w:rFonts w:ascii="Arial Narrow" w:hAnsi="Arial Narrow"/>
        </w:rPr>
        <w:t xml:space="preserve">, o velho sindicalismo encontrava-se de facto banido sem que houvesse nenhum outro para o substituir eficazmente. Os sindicatos oficiais eram desprovidos de vida própria, e como não beneficiavam de </w:t>
      </w:r>
      <w:r w:rsidR="001D6435">
        <w:rPr>
          <w:rFonts w:ascii="Arial Narrow" w:hAnsi="Arial Narrow"/>
        </w:rPr>
        <w:t>filiação</w:t>
      </w:r>
      <w:r w:rsidRPr="00D44C47">
        <w:rPr>
          <w:rFonts w:ascii="Arial Narrow" w:hAnsi="Arial Narrow"/>
        </w:rPr>
        <w:t xml:space="preserve"> obrigatória que compensasse o desinteresse natural dos trabalhadores por órgãos impedidos de desencadear greves, não serviam para arregimentar as massas em apoio ao regime nem para administrar o mercado </w:t>
      </w:r>
      <w:r w:rsidR="008939EE">
        <w:rPr>
          <w:rFonts w:ascii="Arial Narrow" w:hAnsi="Arial Narrow"/>
        </w:rPr>
        <w:t>laboral</w:t>
      </w:r>
      <w:r w:rsidRPr="005024FC">
        <w:rPr>
          <w:rFonts w:ascii="Arial Narrow" w:hAnsi="Arial Narrow"/>
          <w:vertAlign w:val="superscript"/>
        </w:rPr>
        <w:footnoteReference w:id="112"/>
      </w:r>
      <w:r w:rsidRPr="00D44C47">
        <w:rPr>
          <w:rFonts w:ascii="Arial Narrow" w:hAnsi="Arial Narrow"/>
        </w:rPr>
        <w:t xml:space="preserve">. A gente de que se rodeava Pétain era demasiado conservadora e tradicionalista para criar instituições sindicais. Só entre os colaboracionistas de Paris se encontravam demagogos e chefes plebeus capazes de o fazer, mas aqui residia precisamente o problema, eles estavam em Paris e o marechal e a sua corte </w:t>
      </w:r>
      <w:r w:rsidRPr="00D44C47">
        <w:rPr>
          <w:rFonts w:ascii="Arial Narrow" w:hAnsi="Arial Narrow"/>
        </w:rPr>
        <w:lastRenderedPageBreak/>
        <w:t xml:space="preserve">não os queriam em Vichy. A Carta do Trabalho, que o </w:t>
      </w:r>
      <w:r w:rsidR="00341E32">
        <w:rPr>
          <w:rFonts w:ascii="Arial Narrow" w:hAnsi="Arial Narrow"/>
        </w:rPr>
        <w:t xml:space="preserve">État Français </w:t>
      </w:r>
      <w:r w:rsidRPr="00D44C47">
        <w:rPr>
          <w:rFonts w:ascii="Arial Narrow" w:hAnsi="Arial Narrow"/>
        </w:rPr>
        <w:t>promulgou tardiamente em Outubro de 1941, não serviu para</w:t>
      </w:r>
      <w:r w:rsidR="008939EE">
        <w:rPr>
          <w:rFonts w:ascii="Arial Narrow" w:hAnsi="Arial Narrow"/>
        </w:rPr>
        <w:t xml:space="preserve"> criar um sindicalismo fascista</w:t>
      </w:r>
      <w:r w:rsidRPr="00D44C47">
        <w:rPr>
          <w:rFonts w:ascii="Arial Narrow" w:hAnsi="Arial Narrow"/>
        </w:rPr>
        <w:t xml:space="preserve"> mas para impedir o funcionamento de qualquer sindicalismo</w:t>
      </w:r>
      <w:r w:rsidRPr="00D44C47">
        <w:rPr>
          <w:rStyle w:val="Refdenotaderodap"/>
          <w:rFonts w:ascii="Arial Narrow" w:hAnsi="Arial Narrow"/>
        </w:rPr>
        <w:footnoteReference w:id="113"/>
      </w:r>
      <w:r w:rsidRPr="00D44C47">
        <w:rPr>
          <w:rFonts w:ascii="Arial Narrow" w:hAnsi="Arial Narrow"/>
        </w:rPr>
        <w:t>. Por outro lado, a inconsistência dos sucessivos gabinetes de Pétain e o carácter efémero da grande maioria dos seus ministros ocasionaram um enorme desequilíbrio nas relações entre o governo e os meios empresariais. Apesar de todas as declarações demagógicas em prol da intervenção política na vida económica, o corporativismo de Vichy reduziu a uma base única um quadro que, por definição, deveria ser tripartido. Perante a inexistência de um sindicalismo fascista e a precari</w:t>
      </w:r>
      <w:r>
        <w:rPr>
          <w:rFonts w:ascii="Arial Narrow" w:hAnsi="Arial Narrow"/>
        </w:rPr>
        <w:t>e</w:t>
      </w:r>
      <w:r w:rsidRPr="00D44C47">
        <w:rPr>
          <w:rFonts w:ascii="Arial Narrow" w:hAnsi="Arial Narrow"/>
        </w:rPr>
        <w:t xml:space="preserve">dade das instituições políticas oficiais, nada restava além da administração das empresas. </w:t>
      </w:r>
    </w:p>
    <w:p w:rsidR="001B7DD8" w:rsidRDefault="001B7DD8" w:rsidP="001B7DD8">
      <w:pPr>
        <w:rPr>
          <w:rFonts w:ascii="Arial Narrow" w:hAnsi="Arial Narrow"/>
        </w:rPr>
      </w:pPr>
      <w:r w:rsidRPr="00D44C47">
        <w:rPr>
          <w:rFonts w:ascii="Arial Narrow" w:hAnsi="Arial Narrow"/>
        </w:rPr>
        <w:t>Logo em Agosto de 1940 cada ramo da indústria e do comércio ficou autorizado a constituir um Comité de Organização, encarregado de avaliar a capacidade de produção das empresas bem como o volume de bens armazenado</w:t>
      </w:r>
      <w:r>
        <w:rPr>
          <w:rFonts w:ascii="Arial Narrow" w:hAnsi="Arial Narrow"/>
        </w:rPr>
        <w:t xml:space="preserve"> e a mão-de-obra</w:t>
      </w:r>
      <w:r w:rsidRPr="00D44C47">
        <w:rPr>
          <w:rFonts w:ascii="Arial Narrow" w:hAnsi="Arial Narrow"/>
        </w:rPr>
        <w:t xml:space="preserve">, e dispondo de autoridade para estabelecer as condições de funcionamento e fixar a qualidade dos produtos, para reorganizar o sector, inclusivamente fechando </w:t>
      </w:r>
      <w:r w:rsidR="00341E32">
        <w:rPr>
          <w:rFonts w:ascii="Arial Narrow" w:hAnsi="Arial Narrow"/>
        </w:rPr>
        <w:t>estabelecimentos</w:t>
      </w:r>
      <w:r w:rsidRPr="00D44C47">
        <w:rPr>
          <w:rFonts w:ascii="Arial Narrow" w:hAnsi="Arial Narrow"/>
        </w:rPr>
        <w:t>, e para repartir entre as unidades económicas a matéria-prima e a maquinaria, muito escassas em época de guerra. Estes Comités de Organização, que acabaram por cobrir mais de trezentos ramos de actividade, eram financiados por uma taxa paga pelas empresas do respectivo ramo e os seus membros eram nomeados pelo ministro da Produção Industrial. Ora, como a partir de Fevereiro de 1941 se sucederam nesta pasta os representantes directos da grande indústria, Pucheux, Lehideux, Bichelonne, o que na realidade se passava era que os Comités ficavam directamente dependentes dos maiores capitalistas</w:t>
      </w:r>
      <w:r w:rsidRPr="00D44C47">
        <w:rPr>
          <w:rStyle w:val="Refdenotaderodap"/>
          <w:rFonts w:ascii="Arial Narrow" w:hAnsi="Arial Narrow"/>
        </w:rPr>
        <w:footnoteReference w:id="114"/>
      </w:r>
      <w:r w:rsidRPr="00D44C47">
        <w:rPr>
          <w:rFonts w:ascii="Arial Narrow" w:hAnsi="Arial Narrow"/>
        </w:rPr>
        <w:t xml:space="preserve">. </w:t>
      </w:r>
      <w:r>
        <w:rPr>
          <w:rFonts w:ascii="Arial Narrow" w:hAnsi="Arial Narrow"/>
        </w:rPr>
        <w:t xml:space="preserve">Esta situação provocou repetidos protestos das pequenas e médias empresas, e o velho marechal, sensível à opinião de uma das suas mais firmes bases sociais de apoio, </w:t>
      </w:r>
      <w:r w:rsidRPr="00B130C6">
        <w:rPr>
          <w:rFonts w:ascii="Arial Narrow" w:hAnsi="Arial Narrow"/>
        </w:rPr>
        <w:t xml:space="preserve">fez um discurso </w:t>
      </w:r>
      <w:r>
        <w:rPr>
          <w:rFonts w:ascii="Arial Narrow" w:hAnsi="Arial Narrow"/>
        </w:rPr>
        <w:t xml:space="preserve">em </w:t>
      </w:r>
      <w:r w:rsidRPr="00B130C6">
        <w:rPr>
          <w:rFonts w:ascii="Arial Narrow" w:hAnsi="Arial Narrow"/>
        </w:rPr>
        <w:t>Agosto de 1941 criticando a composição e a orientação dos Comités de Organização e denunciando a sua atitude centralizadora e o peso neles assumido pelas grandes empresas</w:t>
      </w:r>
      <w:r>
        <w:rPr>
          <w:rStyle w:val="Refdenotaderodap"/>
          <w:rFonts w:ascii="Arial Narrow" w:hAnsi="Arial Narrow"/>
        </w:rPr>
        <w:footnoteReference w:id="115"/>
      </w:r>
      <w:r>
        <w:rPr>
          <w:rFonts w:ascii="Arial Narrow" w:hAnsi="Arial Narrow"/>
        </w:rPr>
        <w:t>.</w:t>
      </w:r>
      <w:r w:rsidRPr="00B130C6">
        <w:rPr>
          <w:rFonts w:ascii="Arial Narrow" w:hAnsi="Arial Narrow"/>
        </w:rPr>
        <w:t xml:space="preserve"> </w:t>
      </w:r>
      <w:r>
        <w:rPr>
          <w:rFonts w:ascii="Arial Narrow" w:hAnsi="Arial Narrow"/>
        </w:rPr>
        <w:t xml:space="preserve">Como se podia </w:t>
      </w:r>
      <w:r w:rsidR="00BF717D">
        <w:rPr>
          <w:rFonts w:ascii="Arial Narrow" w:hAnsi="Arial Narrow"/>
        </w:rPr>
        <w:t>calcular</w:t>
      </w:r>
      <w:r>
        <w:rPr>
          <w:rFonts w:ascii="Arial Narrow" w:hAnsi="Arial Narrow"/>
        </w:rPr>
        <w:t>, nada mudou</w:t>
      </w:r>
      <w:r>
        <w:rPr>
          <w:rStyle w:val="Refdenotaderodap"/>
          <w:rFonts w:ascii="Arial Narrow" w:hAnsi="Arial Narrow"/>
        </w:rPr>
        <w:footnoteReference w:id="116"/>
      </w:r>
      <w:r>
        <w:rPr>
          <w:rFonts w:ascii="Arial Narrow" w:hAnsi="Arial Narrow"/>
        </w:rPr>
        <w:t xml:space="preserve">. «A criação dos Comités de Organização pelos representantes dos grandes </w:t>
      </w:r>
      <w:r w:rsidRPr="00517360">
        <w:rPr>
          <w:rFonts w:ascii="Arial Narrow" w:hAnsi="Arial Narrow"/>
          <w:i/>
        </w:rPr>
        <w:t>trusts</w:t>
      </w:r>
      <w:r>
        <w:rPr>
          <w:rFonts w:ascii="Arial Narrow" w:hAnsi="Arial Narrow"/>
        </w:rPr>
        <w:t>», escreveu muito depois do final da guerra um fascista e colaboracionista notório, «favoreceu sobremaneira a concentração das empresas, esmagando as pequenas com toda a legalidade e fortalecendo as grandes»</w:t>
      </w:r>
      <w:r>
        <w:rPr>
          <w:rStyle w:val="Refdenotaderodap"/>
          <w:rFonts w:ascii="Arial Narrow" w:hAnsi="Arial Narrow"/>
        </w:rPr>
        <w:footnoteReference w:id="117"/>
      </w:r>
      <w:r>
        <w:rPr>
          <w:rFonts w:ascii="Arial Narrow" w:hAnsi="Arial Narrow"/>
        </w:rPr>
        <w:t xml:space="preserve">. </w:t>
      </w:r>
      <w:r w:rsidRPr="00D44C47">
        <w:rPr>
          <w:rFonts w:ascii="Arial Narrow" w:hAnsi="Arial Narrow"/>
        </w:rPr>
        <w:t xml:space="preserve">O corporativismo tecnocrático de Vichy assumiu despudoradamente a forma de um poder absoluto das administrações das </w:t>
      </w:r>
      <w:r w:rsidR="005D27EC">
        <w:rPr>
          <w:rFonts w:ascii="Arial Narrow" w:hAnsi="Arial Narrow"/>
        </w:rPr>
        <w:t>maiores</w:t>
      </w:r>
      <w:r w:rsidRPr="00D44C47">
        <w:rPr>
          <w:rFonts w:ascii="Arial Narrow" w:hAnsi="Arial Narrow"/>
        </w:rPr>
        <w:t xml:space="preserve"> empresas, de maneira que a direcção de cada </w:t>
      </w:r>
      <w:r w:rsidRPr="00D44C47">
        <w:rPr>
          <w:rFonts w:ascii="Arial Narrow" w:hAnsi="Arial Narrow"/>
        </w:rPr>
        <w:lastRenderedPageBreak/>
        <w:t>ramo de actividade económica foi confiada a alguns dos principais capitalistas da especialidade, por vezes empresários privados, mas na maioria gestores</w:t>
      </w:r>
      <w:r w:rsidRPr="00D44C47">
        <w:rPr>
          <w:rStyle w:val="Refdenotaderodap"/>
          <w:rFonts w:ascii="Arial Narrow" w:hAnsi="Arial Narrow"/>
        </w:rPr>
        <w:footnoteReference w:id="118"/>
      </w:r>
      <w:r w:rsidRPr="00D44C47">
        <w:rPr>
          <w:rFonts w:ascii="Arial Narrow" w:hAnsi="Arial Narrow"/>
        </w:rPr>
        <w:t xml:space="preserve">. </w:t>
      </w:r>
    </w:p>
    <w:p w:rsidR="001B7DD8" w:rsidRPr="00D44C47" w:rsidRDefault="001B7DD8" w:rsidP="001B7DD8">
      <w:pPr>
        <w:rPr>
          <w:rFonts w:ascii="Arial Narrow" w:hAnsi="Arial Narrow"/>
        </w:rPr>
      </w:pPr>
      <w:r w:rsidRPr="00D44C47">
        <w:rPr>
          <w:rFonts w:ascii="Arial Narrow" w:hAnsi="Arial Narrow"/>
        </w:rPr>
        <w:t>Os gestores expandiram durante a guerra a sua autoridade e o âmbito da sua acção, dirigindo a repartição da penúria e criando as condições para, regressada a paz, administrarem o crescimento económico, como tão bem previu Jean Bichelonne, o mais notável dos tecnocratas de Vichy</w:t>
      </w:r>
      <w:r w:rsidRPr="00D44C47">
        <w:rPr>
          <w:rStyle w:val="Refdenotaderodap"/>
          <w:rFonts w:ascii="Arial Narrow" w:hAnsi="Arial Narrow"/>
        </w:rPr>
        <w:footnoteReference w:id="119"/>
      </w:r>
      <w:r w:rsidRPr="00D44C47">
        <w:rPr>
          <w:rFonts w:ascii="Arial Narrow" w:hAnsi="Arial Narrow"/>
        </w:rPr>
        <w:t xml:space="preserve">. Esta elite, apesar de precipitada para o primeiro plano, continuou a proceder da maneira que lhe era habitual, com um mínimo de oratória, de palanque e de gestos de mão, com uma discrição e uma sensatez que em tudo destoava daquela outra </w:t>
      </w:r>
      <w:r w:rsidRPr="00D44C47">
        <w:rPr>
          <w:rFonts w:ascii="Arial Narrow" w:hAnsi="Arial Narrow"/>
          <w:i/>
        </w:rPr>
        <w:t>troupe</w:t>
      </w:r>
      <w:r w:rsidRPr="00D44C47">
        <w:rPr>
          <w:rFonts w:ascii="Arial Narrow" w:hAnsi="Arial Narrow"/>
        </w:rPr>
        <w:t xml:space="preserve"> de amantes de paradas, de fanáticos do uniforme e de irregrados do discurso. Longe dessa ginástica, e num conflito que então parecia dominado pela geopolítica, os gestores de Vichy foram capazes de perceber os grandes desafios da geoeconomia e usaram as pressões urgentes da guerra e da produção militar para racionalizar a indústria do seu país, sujeitando-a a uma organização conjunta, concentrando as unidades económicas e aumentando-lhes a produtividade. A sua grande aspiração era conjugarem a indústria francesa com a</w:t>
      </w:r>
      <w:r>
        <w:rPr>
          <w:rFonts w:ascii="Arial Narrow" w:hAnsi="Arial Narrow"/>
        </w:rPr>
        <w:t>s</w:t>
      </w:r>
      <w:r w:rsidRPr="00D44C47">
        <w:rPr>
          <w:rFonts w:ascii="Arial Narrow" w:hAnsi="Arial Narrow"/>
        </w:rPr>
        <w:t xml:space="preserve"> indústria</w:t>
      </w:r>
      <w:r>
        <w:rPr>
          <w:rFonts w:ascii="Arial Narrow" w:hAnsi="Arial Narrow"/>
        </w:rPr>
        <w:t>s</w:t>
      </w:r>
      <w:r w:rsidRPr="00D44C47">
        <w:rPr>
          <w:rFonts w:ascii="Arial Narrow" w:hAnsi="Arial Narrow"/>
        </w:rPr>
        <w:t xml:space="preserve"> alemã e italiana, e converterem a Europa fascista numa potência capaz de se impor economicamente àquela que sabiam ser a grande rival, os Estados Unidos</w:t>
      </w:r>
      <w:r w:rsidRPr="00D44C47">
        <w:rPr>
          <w:rStyle w:val="Refdenotaderodap"/>
          <w:rFonts w:ascii="Arial Narrow" w:hAnsi="Arial Narrow"/>
        </w:rPr>
        <w:footnoteReference w:id="120"/>
      </w:r>
      <w:r w:rsidRPr="00D44C47">
        <w:rPr>
          <w:rFonts w:ascii="Arial Narrow" w:hAnsi="Arial Narrow"/>
        </w:rPr>
        <w:t>. «Depois de se ter pretendido evitar a sobreprodução antes da guerra, procura-se já aumentar a produtividade, o que virá a constituir o objectivo do pós-guerra», observ</w:t>
      </w:r>
      <w:r>
        <w:rPr>
          <w:rFonts w:ascii="Arial Narrow" w:hAnsi="Arial Narrow"/>
        </w:rPr>
        <w:t>ou</w:t>
      </w:r>
      <w:r w:rsidRPr="00D44C47">
        <w:rPr>
          <w:rFonts w:ascii="Arial Narrow" w:hAnsi="Arial Narrow"/>
        </w:rPr>
        <w:t xml:space="preserve"> um excelente historiador. «O corporativismo converte-se em planificação central e em dirigismo»</w:t>
      </w:r>
      <w:r w:rsidRPr="00D44C47">
        <w:rPr>
          <w:rStyle w:val="Refdenotaderodap"/>
          <w:rFonts w:ascii="Arial Narrow" w:hAnsi="Arial Narrow"/>
        </w:rPr>
        <w:footnoteReference w:id="121"/>
      </w:r>
      <w:r w:rsidRPr="00D44C47">
        <w:rPr>
          <w:rFonts w:ascii="Arial Narrow" w:hAnsi="Arial Narrow"/>
        </w:rPr>
        <w:t xml:space="preserve">. </w:t>
      </w:r>
    </w:p>
    <w:p w:rsidR="001B7DD8" w:rsidRPr="00D44C47" w:rsidRDefault="001B7DD8" w:rsidP="001B7DD8">
      <w:pPr>
        <w:rPr>
          <w:rFonts w:ascii="Arial Narrow" w:hAnsi="Arial Narrow"/>
        </w:rPr>
      </w:pPr>
      <w:r w:rsidRPr="00D44C47">
        <w:rPr>
          <w:rFonts w:ascii="Arial Narrow" w:hAnsi="Arial Narrow"/>
        </w:rPr>
        <w:t>Assim, os tecnocratas franceses não só prosseguiram a reorganização das instituições económicas como também consolidaram a rede de interesses que os unia aos seus congéneres alemães, mesmo que o Führer concebesse para a França planos completamente diferentes e não estivesse interessado em associar à Nova Ordem europeia, sustentada pela pureza racial nórdica, um país que ele considerava gravemente afectado pela mestiçagem</w:t>
      </w:r>
      <w:r w:rsidR="00E67BCF">
        <w:rPr>
          <w:rStyle w:val="Refdenotaderodap"/>
          <w:rFonts w:ascii="Arial Narrow" w:hAnsi="Arial Narrow"/>
        </w:rPr>
        <w:footnoteReference w:id="122"/>
      </w:r>
      <w:r w:rsidRPr="00D44C47">
        <w:rPr>
          <w:rFonts w:ascii="Arial Narrow" w:hAnsi="Arial Narrow"/>
        </w:rPr>
        <w:t>. Apesar disso, e discretamente como sempre, os elos teceram-se</w:t>
      </w:r>
      <w:r>
        <w:rPr>
          <w:rFonts w:ascii="Arial Narrow" w:hAnsi="Arial Narrow"/>
        </w:rPr>
        <w:t>.</w:t>
      </w:r>
      <w:r w:rsidRPr="00D44C47">
        <w:rPr>
          <w:rFonts w:ascii="Arial Narrow" w:hAnsi="Arial Narrow"/>
        </w:rPr>
        <w:t xml:space="preserve"> </w:t>
      </w:r>
      <w:r>
        <w:rPr>
          <w:rFonts w:ascii="Arial Narrow" w:hAnsi="Arial Narrow"/>
        </w:rPr>
        <w:t xml:space="preserve">O projecto do </w:t>
      </w:r>
      <w:r w:rsidRPr="0099239B">
        <w:rPr>
          <w:rFonts w:ascii="Arial Narrow" w:hAnsi="Arial Narrow"/>
          <w:i/>
        </w:rPr>
        <w:t>Plano para uma Ordem Nova em França,</w:t>
      </w:r>
      <w:r>
        <w:rPr>
          <w:rFonts w:ascii="Arial Narrow" w:hAnsi="Arial Narrow"/>
        </w:rPr>
        <w:t xml:space="preserve"> preparado pelos </w:t>
      </w:r>
      <w:r w:rsidRPr="0099239B">
        <w:rPr>
          <w:rFonts w:ascii="Arial Narrow" w:hAnsi="Arial Narrow"/>
        </w:rPr>
        <w:t xml:space="preserve">tecnocratas que integravam o governo </w:t>
      </w:r>
      <w:r>
        <w:rPr>
          <w:rFonts w:ascii="Arial Narrow" w:hAnsi="Arial Narrow"/>
        </w:rPr>
        <w:t xml:space="preserve">do almirante </w:t>
      </w:r>
      <w:r w:rsidRPr="0099239B">
        <w:rPr>
          <w:rFonts w:ascii="Arial Narrow" w:hAnsi="Arial Narrow"/>
        </w:rPr>
        <w:t>Darlan ou circulavam em seu redor</w:t>
      </w:r>
      <w:r>
        <w:rPr>
          <w:rFonts w:ascii="Arial Narrow" w:hAnsi="Arial Narrow"/>
        </w:rPr>
        <w:t>, foi remetido ao embaixador Abetz, representante oficial do Terceiro Reich, e defendia a incorporação da economia francesa na economia continental nacional-socialista</w:t>
      </w:r>
      <w:r>
        <w:rPr>
          <w:rStyle w:val="Refdenotaderodap"/>
          <w:rFonts w:ascii="Arial Narrow" w:hAnsi="Arial Narrow"/>
        </w:rPr>
        <w:footnoteReference w:id="123"/>
      </w:r>
      <w:r>
        <w:rPr>
          <w:rFonts w:ascii="Arial Narrow" w:hAnsi="Arial Narrow"/>
        </w:rPr>
        <w:t xml:space="preserve">. Mas nada exprimiu melhor esta tendência integradora </w:t>
      </w:r>
      <w:r w:rsidRPr="00D44C47">
        <w:rPr>
          <w:rFonts w:ascii="Arial Narrow" w:hAnsi="Arial Narrow"/>
        </w:rPr>
        <w:t xml:space="preserve">do que </w:t>
      </w:r>
      <w:r w:rsidR="00E67BCF" w:rsidRPr="00D44C47">
        <w:rPr>
          <w:rFonts w:ascii="Arial Narrow" w:hAnsi="Arial Narrow"/>
        </w:rPr>
        <w:t xml:space="preserve">o acordo </w:t>
      </w:r>
      <w:r w:rsidR="00E67BCF">
        <w:rPr>
          <w:rFonts w:ascii="Arial Narrow" w:hAnsi="Arial Narrow"/>
        </w:rPr>
        <w:t>firmado</w:t>
      </w:r>
      <w:r w:rsidR="00E67BCF" w:rsidRPr="00D44C47">
        <w:rPr>
          <w:rFonts w:ascii="Arial Narrow" w:hAnsi="Arial Narrow"/>
        </w:rPr>
        <w:t xml:space="preserve"> em Setembro de 1943 </w:t>
      </w:r>
      <w:r w:rsidR="00E67BCF">
        <w:rPr>
          <w:rFonts w:ascii="Arial Narrow" w:hAnsi="Arial Narrow"/>
        </w:rPr>
        <w:t xml:space="preserve">por Jean </w:t>
      </w:r>
      <w:r w:rsidR="00E67BCF" w:rsidRPr="00D44C47">
        <w:rPr>
          <w:rFonts w:ascii="Arial Narrow" w:hAnsi="Arial Narrow"/>
        </w:rPr>
        <w:t>Bichelonne</w:t>
      </w:r>
      <w:r w:rsidR="00E67BCF">
        <w:rPr>
          <w:rFonts w:ascii="Arial Narrow" w:hAnsi="Arial Narrow"/>
        </w:rPr>
        <w:t>,</w:t>
      </w:r>
      <w:r w:rsidR="00E67BCF" w:rsidRPr="00D44C47">
        <w:rPr>
          <w:rFonts w:ascii="Arial Narrow" w:hAnsi="Arial Narrow"/>
        </w:rPr>
        <w:t xml:space="preserve"> secretário de Estado da Produção Industrial e das </w:t>
      </w:r>
      <w:r w:rsidR="00E67BCF" w:rsidRPr="00D44C47">
        <w:rPr>
          <w:rFonts w:ascii="Arial Narrow" w:hAnsi="Arial Narrow"/>
        </w:rPr>
        <w:lastRenderedPageBreak/>
        <w:t>Comunicações</w:t>
      </w:r>
      <w:r w:rsidR="00E67BCF">
        <w:rPr>
          <w:rFonts w:ascii="Arial Narrow" w:hAnsi="Arial Narrow"/>
        </w:rPr>
        <w:t xml:space="preserve">, e </w:t>
      </w:r>
      <w:r w:rsidR="00E67BCF" w:rsidRPr="00D44C47">
        <w:rPr>
          <w:rFonts w:ascii="Arial Narrow" w:hAnsi="Arial Narrow"/>
        </w:rPr>
        <w:t>Albert Speer, que dirigia então a produção de guerra do Reich</w:t>
      </w:r>
      <w:r w:rsidR="007730FE">
        <w:rPr>
          <w:rFonts w:ascii="Arial Narrow" w:hAnsi="Arial Narrow"/>
        </w:rPr>
        <w:t>.</w:t>
      </w:r>
      <w:r w:rsidR="00E67BCF">
        <w:rPr>
          <w:rFonts w:ascii="Arial Narrow" w:hAnsi="Arial Narrow"/>
        </w:rPr>
        <w:t xml:space="preserve"> </w:t>
      </w:r>
      <w:r w:rsidRPr="00D44C47">
        <w:rPr>
          <w:rFonts w:ascii="Arial Narrow" w:hAnsi="Arial Narrow"/>
        </w:rPr>
        <w:t xml:space="preserve">Em termos simples, </w:t>
      </w:r>
      <w:r w:rsidR="007730FE">
        <w:rPr>
          <w:rFonts w:ascii="Arial Narrow" w:hAnsi="Arial Narrow"/>
        </w:rPr>
        <w:t xml:space="preserve">tratava-se de reduzir drasticamente </w:t>
      </w:r>
      <w:r w:rsidRPr="00D44C47">
        <w:rPr>
          <w:rFonts w:ascii="Arial Narrow" w:hAnsi="Arial Narrow"/>
        </w:rPr>
        <w:t xml:space="preserve">o volume de mão-de-obra que deveria ser requisitada em França para trabalhar sob coacção nas empresas germânicas. De imediato, cerca de três mil e trezentas empresas francesas ficavam sob a alçada directa dos serviços de Speer, que lhes asseguravam as condições materiais e humanas de laboração, poupando os seus operários ao Serviço de Trabalho Obrigatório. A produção destas fábricas, na totalidade ou na maior parte, destinar-se-ia durante a guerra ao consumo da </w:t>
      </w:r>
      <w:r>
        <w:rPr>
          <w:rFonts w:ascii="Arial Narrow" w:hAnsi="Arial Narrow"/>
        </w:rPr>
        <w:t xml:space="preserve">economia </w:t>
      </w:r>
      <w:r w:rsidRPr="00D44C47">
        <w:rPr>
          <w:rFonts w:ascii="Arial Narrow" w:hAnsi="Arial Narrow"/>
        </w:rPr>
        <w:t>germânica, mas como elas não podiam laborar sem uma infra-estrutura industrial e sem serviços de transporte, os efeitos daquela medida multiplicaram-se e o sistema acabou por abranger cerca de dez mil empresas francesas. Em suma, contra a política que consistia em transferir trabalhadores franceses para desenvolver a produção industrial no Reich, acarretando a desindustrialização da França, desenhara-se uma orientação nova, que procurou aumentar a actividade produtiva em França</w:t>
      </w:r>
      <w:r w:rsidRPr="00D44C47">
        <w:rPr>
          <w:rStyle w:val="Refdenotaderodap"/>
          <w:rFonts w:ascii="Arial Narrow" w:hAnsi="Arial Narrow"/>
        </w:rPr>
        <w:footnoteReference w:id="124"/>
      </w:r>
      <w:r w:rsidRPr="00D44C47">
        <w:rPr>
          <w:rFonts w:ascii="Arial Narrow" w:hAnsi="Arial Narrow"/>
        </w:rPr>
        <w:t xml:space="preserve">. O acordo entre Speer e Bichelonne teve efeitos muito duvidosos sobre a economia de guerra, mas é </w:t>
      </w:r>
      <w:r w:rsidR="007730FE">
        <w:rPr>
          <w:rFonts w:ascii="Arial Narrow" w:hAnsi="Arial Narrow"/>
        </w:rPr>
        <w:t>indubitável</w:t>
      </w:r>
      <w:r w:rsidRPr="00D44C47">
        <w:rPr>
          <w:rFonts w:ascii="Arial Narrow" w:hAnsi="Arial Narrow"/>
        </w:rPr>
        <w:t xml:space="preserve"> a repercussão que teria no desenho de uma futura Europa fascista. </w:t>
      </w:r>
    </w:p>
    <w:p w:rsidR="001B7DD8" w:rsidRPr="00D44C47" w:rsidRDefault="001B7DD8" w:rsidP="001B7DD8">
      <w:pPr>
        <w:rPr>
          <w:rFonts w:ascii="Arial Narrow" w:hAnsi="Arial Narrow"/>
        </w:rPr>
      </w:pPr>
      <w:r w:rsidRPr="00D44C47">
        <w:rPr>
          <w:rFonts w:ascii="Arial Narrow" w:hAnsi="Arial Narrow"/>
        </w:rPr>
        <w:t xml:space="preserve">A história não </w:t>
      </w:r>
      <w:r>
        <w:rPr>
          <w:rFonts w:ascii="Arial Narrow" w:hAnsi="Arial Narrow"/>
        </w:rPr>
        <w:t>deve</w:t>
      </w:r>
      <w:r w:rsidRPr="00D44C47">
        <w:rPr>
          <w:rFonts w:ascii="Arial Narrow" w:hAnsi="Arial Narrow"/>
        </w:rPr>
        <w:t xml:space="preserve"> fazer</w:t>
      </w:r>
      <w:r w:rsidR="003F7C0F">
        <w:rPr>
          <w:rFonts w:ascii="Arial Narrow" w:hAnsi="Arial Narrow"/>
        </w:rPr>
        <w:t>-se</w:t>
      </w:r>
      <w:r w:rsidRPr="00D44C47">
        <w:rPr>
          <w:rFonts w:ascii="Arial Narrow" w:hAnsi="Arial Narrow"/>
        </w:rPr>
        <w:t xml:space="preserve"> no condicional. Mas de todos os futuros impossíveis, se Hitler tivesse triunfado o mais provável seria que, depois de ter destruído as duas vertentes do marxismo em 1933, depois de ter liquidado em 1934 a ala do seu movimento que prosseguia objectivos sociais e não estritamente rácicos, depois de ter desbaratado em 1944 dois bastiões conservadores, as altas chefias militares e os altos funcionários diplomáticos, quando aparentemente todo o nacional-socialismo ficara sujeito aos SS enquanto elite racial, esta milícia negra se revelasse afinal como um corpo tecnocrático, e a estética de exaltação em que o fascismo germânico até então vivera se fosse gradualmente ensombrando e se deixasse substituir pela meticulosidade de gabinete e pelo manuseamento de ficheiros. As grandes encenações de rua, desde as danças a murro e pontapé das milícias dos primeiros tempos até aos colossais desfiles, dariam pouco a pouco lugar ao estilo tecnocrático de vida. E assim o nacional-socialismo, que nascera vestindo a camisa castanha e dominara envergando o uniforme negro, assumiria em anos mais maduros uma cor parda. Digressões como esta não são de todo </w:t>
      </w:r>
      <w:r>
        <w:rPr>
          <w:rFonts w:ascii="Arial Narrow" w:hAnsi="Arial Narrow"/>
        </w:rPr>
        <w:t>inúteis</w:t>
      </w:r>
      <w:r w:rsidRPr="00D44C47">
        <w:rPr>
          <w:rFonts w:ascii="Arial Narrow" w:hAnsi="Arial Narrow"/>
        </w:rPr>
        <w:t xml:space="preserve">, porque alguma base real tiveram, e neste caso a sua expressão mais evidente foi a conjugação de interesses e esforços que uniu Albert Speer e Jean Bichelonne. </w:t>
      </w:r>
    </w:p>
    <w:p w:rsidR="001B7DD8" w:rsidRPr="00D44C47" w:rsidRDefault="001B7DD8" w:rsidP="001B7DD8">
      <w:pPr>
        <w:rPr>
          <w:rFonts w:ascii="Arial Narrow" w:hAnsi="Arial Narrow"/>
        </w:rPr>
      </w:pPr>
      <w:r w:rsidRPr="00D44C47">
        <w:rPr>
          <w:rFonts w:ascii="Arial Narrow" w:hAnsi="Arial Narrow"/>
        </w:rPr>
        <w:t xml:space="preserve">Quando a França foi libertada em 1944, as tropas do Reich levaram consigo, como pálidos troféus, os homens de Vichy e alguns dos colaboracionistas de Paris mais </w:t>
      </w:r>
      <w:r w:rsidRPr="00D44C47">
        <w:rPr>
          <w:rFonts w:ascii="Arial Narrow" w:hAnsi="Arial Narrow"/>
        </w:rPr>
        <w:lastRenderedPageBreak/>
        <w:t>comprometidos, e Bichelonne morreu no final desse ano de uma operação mal sucedida</w:t>
      </w:r>
      <w:r w:rsidRPr="00D44C47">
        <w:rPr>
          <w:rStyle w:val="Refdenotaderodap"/>
          <w:rFonts w:ascii="Arial Narrow" w:hAnsi="Arial Narrow"/>
        </w:rPr>
        <w:footnoteReference w:id="125"/>
      </w:r>
      <w:r w:rsidRPr="00D44C47">
        <w:rPr>
          <w:rFonts w:ascii="Arial Narrow" w:hAnsi="Arial Narrow"/>
        </w:rPr>
        <w:t>, para seis meses depois um insucesso igualmente fatal pôr termo ao nacional-socialismo e colocar Speer na prisão. Mas o eixo entre Paris e Bonn, que estrutur</w:t>
      </w:r>
      <w:r w:rsidR="003F7C0F">
        <w:rPr>
          <w:rFonts w:ascii="Arial Narrow" w:hAnsi="Arial Narrow"/>
        </w:rPr>
        <w:t>ou</w:t>
      </w:r>
      <w:r w:rsidRPr="00D44C47">
        <w:rPr>
          <w:rFonts w:ascii="Arial Narrow" w:hAnsi="Arial Narrow"/>
        </w:rPr>
        <w:t xml:space="preserve"> o incipiente Mercado Comum europeu e </w:t>
      </w:r>
      <w:r w:rsidR="003F7C0F">
        <w:rPr>
          <w:rFonts w:ascii="Arial Narrow" w:hAnsi="Arial Narrow"/>
        </w:rPr>
        <w:t xml:space="preserve">o levou </w:t>
      </w:r>
      <w:r w:rsidRPr="00D44C47">
        <w:rPr>
          <w:rFonts w:ascii="Arial Narrow" w:hAnsi="Arial Narrow"/>
        </w:rPr>
        <w:t>até onde se sabe, te</w:t>
      </w:r>
      <w:r>
        <w:rPr>
          <w:rFonts w:ascii="Arial Narrow" w:hAnsi="Arial Narrow"/>
        </w:rPr>
        <w:t>ve</w:t>
      </w:r>
      <w:r w:rsidRPr="00D44C47">
        <w:rPr>
          <w:rFonts w:ascii="Arial Narrow" w:hAnsi="Arial Narrow"/>
        </w:rPr>
        <w:t xml:space="preserve"> por base aquela mesma rede de interesses e contactos que havia permitido a Speer e a Bichelonne harmonizarem os esforços</w:t>
      </w:r>
      <w:r w:rsidRPr="00D44C47">
        <w:rPr>
          <w:rStyle w:val="Refdenotaderodap"/>
          <w:rFonts w:ascii="Arial Narrow" w:hAnsi="Arial Narrow"/>
        </w:rPr>
        <w:footnoteReference w:id="126"/>
      </w:r>
      <w:r w:rsidRPr="00D44C47">
        <w:rPr>
          <w:rFonts w:ascii="Arial Narrow" w:hAnsi="Arial Narrow"/>
        </w:rPr>
        <w:t xml:space="preserve">. </w:t>
      </w:r>
    </w:p>
    <w:p w:rsidR="001B7DD8" w:rsidRPr="00D44C47" w:rsidRDefault="001B7DD8" w:rsidP="001B7DD8">
      <w:pPr>
        <w:rPr>
          <w:rFonts w:ascii="Arial Narrow" w:hAnsi="Arial Narrow"/>
        </w:rPr>
      </w:pPr>
      <w:r w:rsidRPr="00D44C47">
        <w:rPr>
          <w:rFonts w:ascii="Arial Narrow" w:hAnsi="Arial Narrow"/>
        </w:rPr>
        <w:t>A discrição assegura continuidade ao poder, porque o preserva da opinião pública e das mudanças políticas bruscas, e as condenações distribuídas pelos tribunais após a libertação da França pouparam em grande medida os gestores e os empresários. «Os técnicos, os homens de negócios e os administradores saem praticamente ilesos da tormenta», resum</w:t>
      </w:r>
      <w:r>
        <w:rPr>
          <w:rFonts w:ascii="Arial Narrow" w:hAnsi="Arial Narrow"/>
        </w:rPr>
        <w:t>iu</w:t>
      </w:r>
      <w:r w:rsidRPr="00D44C47">
        <w:rPr>
          <w:rFonts w:ascii="Arial Narrow" w:hAnsi="Arial Narrow"/>
        </w:rPr>
        <w:t xml:space="preserve"> um historiador. «Nenhum homem de negócios foi julgado por colaboração depois da guerra [...] a esmagadora maioria dos directores e dos quadros técnicos das grandes empresas industriais e comerciais permanece nas suas funções»</w:t>
      </w:r>
      <w:r w:rsidRPr="00D44C47">
        <w:rPr>
          <w:rStyle w:val="Refdenotaderodap"/>
          <w:rFonts w:ascii="Arial Narrow" w:hAnsi="Arial Narrow"/>
        </w:rPr>
        <w:footnoteReference w:id="127"/>
      </w:r>
      <w:r w:rsidRPr="00D44C47">
        <w:rPr>
          <w:rFonts w:ascii="Arial Narrow" w:hAnsi="Arial Narrow"/>
        </w:rPr>
        <w:t>. Até o confisco dos ganhos adquiridos em tráficos ilícitos com o ocupante parece ter-se limitado a um montante irrisório, por comparação com o enorme volume que havia</w:t>
      </w:r>
      <w:r w:rsidR="00D04C2A">
        <w:rPr>
          <w:rFonts w:ascii="Arial Narrow" w:hAnsi="Arial Narrow"/>
        </w:rPr>
        <w:t>m</w:t>
      </w:r>
      <w:r w:rsidRPr="00D44C47">
        <w:rPr>
          <w:rFonts w:ascii="Arial Narrow" w:hAnsi="Arial Narrow"/>
        </w:rPr>
        <w:t xml:space="preserve"> atingido aqueles negócios, e, de qualquer forma, as autoridades mantiveram </w:t>
      </w:r>
      <w:r w:rsidR="007F10BA">
        <w:rPr>
          <w:rFonts w:ascii="Arial Narrow" w:hAnsi="Arial Narrow"/>
        </w:rPr>
        <w:t xml:space="preserve">o </w:t>
      </w:r>
      <w:r w:rsidRPr="00D44C47">
        <w:rPr>
          <w:rFonts w:ascii="Arial Narrow" w:hAnsi="Arial Narrow"/>
        </w:rPr>
        <w:t>silêncio sobre tais operações</w:t>
      </w:r>
      <w:r w:rsidRPr="00D44C47">
        <w:rPr>
          <w:rStyle w:val="Refdenotaderodap"/>
          <w:rFonts w:ascii="Arial Narrow" w:hAnsi="Arial Narrow"/>
        </w:rPr>
        <w:footnoteReference w:id="128"/>
      </w:r>
      <w:r w:rsidRPr="00D44C47">
        <w:rPr>
          <w:rFonts w:ascii="Arial Narrow" w:hAnsi="Arial Narrow"/>
        </w:rPr>
        <w:t xml:space="preserve">. A continuidade nos três grandes órgãos técnicos do Estado também não foi posta em causa nem por Vichy e pela colaboração nem pela libertação do país. Dos membros do Tribunal de Contas em serviço em 1942, 98% continuavam activos em 1946. Na Inspecção das Finanças, </w:t>
      </w:r>
      <w:r>
        <w:rPr>
          <w:rFonts w:ascii="Arial Narrow" w:hAnsi="Arial Narrow"/>
        </w:rPr>
        <w:t xml:space="preserve">talvez o corpo administrativo mais poderoso, </w:t>
      </w:r>
      <w:r w:rsidRPr="00D44C47">
        <w:rPr>
          <w:rFonts w:ascii="Arial Narrow" w:hAnsi="Arial Narrow"/>
        </w:rPr>
        <w:t xml:space="preserve">97% dos inspectores gerais em funções em 1948 exerciam já o cargo em 1942 e o mesmo sucedia com 75% dos inspectores de segunda classe. A ausência de ruptura revela-se de maneira ainda mais flagrante ao observarmos que nenhum dos inspectores de finanças recrutados pelo regime de Vichy foi exonerado por altura da libertação. O próprio Conselho de Estado, apesar do seu carácter mais directamente político, também não foi atingido por </w:t>
      </w:r>
      <w:r w:rsidR="00D04C2A">
        <w:rPr>
          <w:rFonts w:ascii="Arial Narrow" w:hAnsi="Arial Narrow"/>
        </w:rPr>
        <w:t>nenhuma</w:t>
      </w:r>
      <w:r w:rsidRPr="00D44C47">
        <w:rPr>
          <w:rFonts w:ascii="Arial Narrow" w:hAnsi="Arial Narrow"/>
        </w:rPr>
        <w:t xml:space="preserve"> depuração significativa e 80% dos presidentes de secção em exercício em 1942 continuavam activos em 1946, sucedendo o mesmo com 76% dos conselheiros de Estado e 70% dos </w:t>
      </w:r>
      <w:r w:rsidRPr="00D44C47">
        <w:rPr>
          <w:rFonts w:ascii="Arial Narrow" w:hAnsi="Arial Narrow"/>
          <w:i/>
        </w:rPr>
        <w:t>maîtres de requêtes</w:t>
      </w:r>
      <w:r w:rsidRPr="00D44C47">
        <w:rPr>
          <w:rStyle w:val="Refdenotaderodap"/>
          <w:rFonts w:ascii="Arial Narrow" w:hAnsi="Arial Narrow"/>
        </w:rPr>
        <w:footnoteReference w:id="129"/>
      </w:r>
      <w:r w:rsidRPr="00D44C47">
        <w:rPr>
          <w:rFonts w:ascii="Arial Narrow" w:hAnsi="Arial Narrow"/>
        </w:rPr>
        <w:t xml:space="preserve">. «Um facto revela a continuidade da administração francesa durante a guerra, a ocupação e a libertação», </w:t>
      </w:r>
      <w:r w:rsidRPr="00D44C47">
        <w:rPr>
          <w:rFonts w:ascii="Arial Narrow" w:hAnsi="Arial Narrow"/>
        </w:rPr>
        <w:lastRenderedPageBreak/>
        <w:t>indic</w:t>
      </w:r>
      <w:r>
        <w:rPr>
          <w:rFonts w:ascii="Arial Narrow" w:hAnsi="Arial Narrow"/>
        </w:rPr>
        <w:t>ou</w:t>
      </w:r>
      <w:r w:rsidRPr="00D44C47">
        <w:rPr>
          <w:rFonts w:ascii="Arial Narrow" w:hAnsi="Arial Narrow"/>
        </w:rPr>
        <w:t xml:space="preserve"> um historiador; «os arquivos de Vichy foram transmitidos confidencialmente por um ministério a outro. Muitas vezes até se mantinha o seu conservador»</w:t>
      </w:r>
      <w:r w:rsidRPr="00D44C47">
        <w:rPr>
          <w:rStyle w:val="Refdenotaderodap"/>
          <w:rFonts w:ascii="Arial Narrow" w:hAnsi="Arial Narrow"/>
        </w:rPr>
        <w:footnoteReference w:id="130"/>
      </w:r>
      <w:r w:rsidRPr="00D44C47">
        <w:rPr>
          <w:rFonts w:ascii="Arial Narrow" w:hAnsi="Arial Narrow"/>
        </w:rPr>
        <w:t xml:space="preserve">. </w:t>
      </w:r>
    </w:p>
    <w:p w:rsidR="001B7DD8" w:rsidRPr="00D44C47" w:rsidRDefault="001B7DD8" w:rsidP="001B7DD8">
      <w:pPr>
        <w:rPr>
          <w:rFonts w:ascii="Arial Narrow" w:hAnsi="Arial Narrow"/>
        </w:rPr>
      </w:pPr>
      <w:r w:rsidRPr="00D44C47">
        <w:rPr>
          <w:rFonts w:ascii="Arial Narrow" w:hAnsi="Arial Narrow"/>
        </w:rPr>
        <w:t xml:space="preserve">A solidez do fio que ligou os dois regimes e se mostrou capaz de resistir a tão grandes convulsões avalia-se ainda ao seguirmos o acontecido com os Comités de Organização, a instituição fundamental do dirigismo económico do État Français. «Depois da libertação do território», escreveu </w:t>
      </w:r>
      <w:r w:rsidR="00502289">
        <w:rPr>
          <w:rFonts w:ascii="Arial Narrow" w:hAnsi="Arial Narrow"/>
        </w:rPr>
        <w:t xml:space="preserve">um antigo </w:t>
      </w:r>
      <w:r w:rsidRPr="00D44C47">
        <w:rPr>
          <w:rFonts w:ascii="Arial Narrow" w:hAnsi="Arial Narrow"/>
        </w:rPr>
        <w:t>ministro do Trabalho e da Produção Industrial de Pétain, «os novos governantes, através das leis de 22 de Junho e de 7 de Outubro de 1944, trataram de modificar a estrutura dos Comités de Organização. As “grandes reformas” de 1944 consistiram, em suma, em mudar o nome dos Comités [...] Alguns foram reagrupados e o carácter estatista da instituição ficou reforçado. Alguns dirigentes foram mudados [...] Mas a maior parte das pessoas que Vichy havia instalado nos postos de comando permaneceu nos seus lugares»</w:t>
      </w:r>
      <w:r w:rsidRPr="00D44C47">
        <w:rPr>
          <w:rStyle w:val="Refdenotaderodap"/>
          <w:rFonts w:ascii="Arial Narrow" w:hAnsi="Arial Narrow"/>
        </w:rPr>
        <w:footnoteReference w:id="131"/>
      </w:r>
      <w:r w:rsidRPr="00D44C47">
        <w:rPr>
          <w:rFonts w:ascii="Arial Narrow" w:hAnsi="Arial Narrow"/>
        </w:rPr>
        <w:t xml:space="preserve">. A regra geral seguida na depuração consistiu em atacar as figuras mundanas, cuja capacidade de intervenção fora na maior parte dos casos diminuta, ao mesmo tempo que se poupavam e se deixavam em funções personagens que, embora tivessem tido uma importância decisiva, se haviam movimentado apenas nos bastidores ou pelo menos haviam evitado o grande público. O sacrifício de demagogos e jornalistas assegurou aos gestores e homens de negócios a continuidade no poder. </w:t>
      </w:r>
    </w:p>
    <w:p w:rsidR="001B7DD8" w:rsidRPr="00D44C47" w:rsidRDefault="001B7DD8" w:rsidP="001B7DD8">
      <w:pPr>
        <w:rPr>
          <w:rFonts w:ascii="Arial Narrow" w:hAnsi="Arial Narrow"/>
        </w:rPr>
      </w:pPr>
      <w:r w:rsidRPr="00D44C47">
        <w:rPr>
          <w:rFonts w:ascii="Arial Narrow" w:hAnsi="Arial Narrow"/>
        </w:rPr>
        <w:t xml:space="preserve">O insucesso político de Vichy e as crescentes dificuldades económicas do Reich haviam levado os gestores franceses e alemães a descobrirem-se e evidenciarem-se. O Plano Marshall e a reconstrução económica da Europa, com os parlamentos e os partidos de novo no devido lugar, permitiram aos tecnocratas e aos burocratas regressar à sua vocação sombria e eficaz. </w:t>
      </w:r>
    </w:p>
    <w:p w:rsidR="001B7DD8" w:rsidRPr="00D44C47" w:rsidRDefault="001B7DD8" w:rsidP="00B3552F">
      <w:pPr>
        <w:keepNext/>
        <w:tabs>
          <w:tab w:val="left" w:pos="720"/>
          <w:tab w:val="left" w:pos="3312"/>
        </w:tabs>
        <w:spacing w:before="720" w:after="360"/>
        <w:ind w:firstLine="0"/>
        <w:jc w:val="center"/>
        <w:rPr>
          <w:rFonts w:ascii="Arial Narrow" w:hAnsi="Arial Narrow"/>
          <w:b/>
          <w:sz w:val="28"/>
        </w:rPr>
      </w:pPr>
      <w:r>
        <w:rPr>
          <w:rFonts w:ascii="Arial Narrow" w:hAnsi="Arial Narrow"/>
          <w:b/>
          <w:sz w:val="28"/>
        </w:rPr>
        <w:t>8</w:t>
      </w:r>
      <w:r w:rsidRPr="00D44C47">
        <w:rPr>
          <w:rFonts w:ascii="Arial Narrow" w:hAnsi="Arial Narrow"/>
          <w:b/>
          <w:sz w:val="28"/>
        </w:rPr>
        <w:t>. O Banco de Pagamentos Internacionais</w:t>
      </w:r>
    </w:p>
    <w:p w:rsidR="001B7DD8" w:rsidRPr="00D44C47"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 xml:space="preserve">Um dos episódios menos conhecidos da segunda guerra mundial, e dos que revela talvez melhor a actuação dos gestores enquanto classe, diz respeito ao Banco de Pagamentos Internacionais. Esta instituição fora estabelecida em Basileia, na Suíça, em 1930, para permitir que os bancos centrais dos vários países cooperassem </w:t>
      </w:r>
      <w:r>
        <w:rPr>
          <w:rFonts w:ascii="Arial Narrow" w:hAnsi="Arial Narrow"/>
        </w:rPr>
        <w:t>no</w:t>
      </w:r>
      <w:r w:rsidRPr="00D44C47">
        <w:rPr>
          <w:rFonts w:ascii="Arial Narrow" w:hAnsi="Arial Narrow"/>
        </w:rPr>
        <w:t xml:space="preserve"> plano técnico sem intromissões políticas, e o seu conselho de administração ainda hoje é composto por governadores de bancos </w:t>
      </w:r>
      <w:r w:rsidRPr="00D44C47">
        <w:rPr>
          <w:rFonts w:ascii="Arial Narrow" w:hAnsi="Arial Narrow"/>
        </w:rPr>
        <w:lastRenderedPageBreak/>
        <w:t xml:space="preserve">centrais. </w:t>
      </w:r>
      <w:r>
        <w:rPr>
          <w:rFonts w:ascii="Arial Narrow" w:hAnsi="Arial Narrow"/>
        </w:rPr>
        <w:t xml:space="preserve">O economista sueco </w:t>
      </w:r>
      <w:r w:rsidRPr="00D44C47">
        <w:rPr>
          <w:rFonts w:ascii="Arial Narrow" w:hAnsi="Arial Narrow"/>
        </w:rPr>
        <w:t xml:space="preserve">Per Jacobsson, que desde 1956 até ao seu falecimento em 1963 haveria de ser director do Fundo Monetário Internacional, entrou em 1931 para o BPI como conselheiro económico e chefe do Departamento Económico e Monetário, situação em que se manteve durante a guerra. Escrevinhador impenitente, deixou um volumosíssimo diário, que a sua filha utilizou como base para uma biografia, recheada de informações interessantes. </w:t>
      </w:r>
    </w:p>
    <w:p w:rsidR="001B7DD8" w:rsidRPr="00D44C47"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Ficamos assim a par da «harmonia em que todos os funcionários internacionais do BPI conseguiam viver lado a lado, no mais estreito contacto, sem discórdia, apesar de entre eles se contarem beligerantes de ambas as partes. Quando começou a guerra todos os funcionários receberam indicações dos seus próprios bancos centrais para trabalharem amigavelmente em conjunto, de maneira a que o BPI pudesse continuar a funcionar»</w:t>
      </w:r>
      <w:r w:rsidRPr="00D44C47">
        <w:rPr>
          <w:rStyle w:val="Refdenotaderodap"/>
          <w:rFonts w:ascii="Arial Narrow" w:hAnsi="Arial Narrow"/>
        </w:rPr>
        <w:footnoteReference w:id="132"/>
      </w:r>
      <w:r w:rsidRPr="00D44C47">
        <w:rPr>
          <w:rFonts w:ascii="Arial Narrow" w:hAnsi="Arial Narrow"/>
        </w:rPr>
        <w:t xml:space="preserve">. Não creio que durante os seis anos do conflito tivesse existido outro organismo onde os países inimigos prosseguissem oficialmente uma colaboração sistemática. E não é ocasional que isto sucedesse, por um lado, no plano financeiro, precisamente onde mais longe fora levada a internacionalização do capital, já que o dinheiro circula muito fácil e velozmente; e, por outro lado, no plano estritamente técnico, longe do olhar do vulgo, nessa penumbra que constitui para os gestores o habitat natural. Se </w:t>
      </w:r>
      <w:r w:rsidR="005B3A19">
        <w:rPr>
          <w:rFonts w:ascii="Arial Narrow" w:hAnsi="Arial Narrow"/>
        </w:rPr>
        <w:t xml:space="preserve">já os romanos sabiam que </w:t>
      </w:r>
      <w:r w:rsidRPr="00D44C47">
        <w:rPr>
          <w:rFonts w:ascii="Arial Narrow" w:hAnsi="Arial Narrow"/>
        </w:rPr>
        <w:t xml:space="preserve">«o dinheiro é o nervo da guerra», </w:t>
      </w:r>
      <w:r w:rsidR="005B3A19">
        <w:rPr>
          <w:rFonts w:ascii="Arial Narrow" w:hAnsi="Arial Narrow"/>
        </w:rPr>
        <w:t xml:space="preserve">no capitalismo </w:t>
      </w:r>
      <w:r w:rsidRPr="00D44C47">
        <w:rPr>
          <w:rFonts w:ascii="Arial Narrow" w:hAnsi="Arial Narrow"/>
        </w:rPr>
        <w:t xml:space="preserve">o nervo </w:t>
      </w:r>
      <w:r w:rsidR="005B3A19">
        <w:rPr>
          <w:rFonts w:ascii="Arial Narrow" w:hAnsi="Arial Narrow"/>
        </w:rPr>
        <w:t>é</w:t>
      </w:r>
      <w:r w:rsidRPr="00D44C47">
        <w:rPr>
          <w:rFonts w:ascii="Arial Narrow" w:hAnsi="Arial Narrow"/>
        </w:rPr>
        <w:t xml:space="preserve"> o refinamento do dinheiro através do crédito, e a segunda guerra mundial não só foi sustentada pelo crédito como desenvolveu mecanismos creditícios novos. A existência do BPI, enquanto instituição financeira reunindo todos os beligerantes, prova que o capital estava já completamente globalizado e que só a cooperação conjunta permitia organizar a actividade creditícia em que assentava o conflito. Que imagem, na neutral Suíça, a daqueles técnicos e peritos, aproveitando o intervalo dos seus afazeres para exercitar pernas e braços no clube desportivo do BPI</w:t>
      </w:r>
      <w:r w:rsidRPr="00D44C47">
        <w:rPr>
          <w:rStyle w:val="Refdenotaderodap"/>
          <w:rFonts w:ascii="Arial Narrow" w:hAnsi="Arial Narrow"/>
        </w:rPr>
        <w:footnoteReference w:id="133"/>
      </w:r>
      <w:r w:rsidRPr="00D44C47">
        <w:rPr>
          <w:rFonts w:ascii="Arial Narrow" w:hAnsi="Arial Narrow"/>
        </w:rPr>
        <w:t xml:space="preserve">, eles, os representantes dos povos que em </w:t>
      </w:r>
      <w:r w:rsidR="005B3A19">
        <w:rPr>
          <w:rFonts w:ascii="Arial Narrow" w:hAnsi="Arial Narrow"/>
        </w:rPr>
        <w:t>redor</w:t>
      </w:r>
      <w:r w:rsidRPr="00D44C47">
        <w:rPr>
          <w:rFonts w:ascii="Arial Narrow" w:hAnsi="Arial Narrow"/>
        </w:rPr>
        <w:t xml:space="preserve"> se trucidavam! </w:t>
      </w:r>
    </w:p>
    <w:p w:rsidR="001B7DD8" w:rsidRPr="00D44C47"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Discreto e reunindo gente de ambos os lados, o BPI estava vocacionado para promover contactos que ultrapassaram muito as funções bancárias. Per Jacobsson, cidadão de um país neutral, não foi só um intermediário incansável entre as autoridades monetárias dos beligerantes, mas relacionou-se mesmo com diplomatas e agentes secretos. «Dois dos seus visitantes mais ilustres foram Allen Dulles e Emil Puhl», record</w:t>
      </w:r>
      <w:r>
        <w:rPr>
          <w:rFonts w:ascii="Arial Narrow" w:hAnsi="Arial Narrow"/>
        </w:rPr>
        <w:t>ou</w:t>
      </w:r>
      <w:r w:rsidRPr="00D44C47">
        <w:rPr>
          <w:rFonts w:ascii="Arial Narrow" w:hAnsi="Arial Narrow"/>
        </w:rPr>
        <w:t xml:space="preserve"> a filha de Per Jacobsson</w:t>
      </w:r>
      <w:r w:rsidRPr="00D44C47">
        <w:rPr>
          <w:rStyle w:val="Refdenotaderodap"/>
          <w:rFonts w:ascii="Arial Narrow" w:hAnsi="Arial Narrow"/>
        </w:rPr>
        <w:footnoteReference w:id="134"/>
      </w:r>
      <w:r w:rsidRPr="00D44C47">
        <w:rPr>
          <w:rFonts w:ascii="Arial Narrow" w:hAnsi="Arial Narrow"/>
        </w:rPr>
        <w:t xml:space="preserve">. Desde Novembro de 1942 Allen Dulles chefiava a secção de Berne, na Suíça, do Office of Strategic Services, </w:t>
      </w:r>
      <w:r w:rsidR="008F1DD9">
        <w:rPr>
          <w:rFonts w:ascii="Arial Narrow" w:hAnsi="Arial Narrow"/>
        </w:rPr>
        <w:t xml:space="preserve">que era então </w:t>
      </w:r>
      <w:r w:rsidRPr="00D44C47">
        <w:rPr>
          <w:rFonts w:ascii="Arial Narrow" w:hAnsi="Arial Narrow"/>
        </w:rPr>
        <w:t xml:space="preserve">o mais importante serviço secreto norte-americano. Na realidade era </w:t>
      </w:r>
      <w:r w:rsidR="00E61C92" w:rsidRPr="00D44C47">
        <w:rPr>
          <w:rFonts w:ascii="Arial Narrow" w:hAnsi="Arial Narrow"/>
        </w:rPr>
        <w:t xml:space="preserve">Dulles </w:t>
      </w:r>
      <w:r w:rsidRPr="00D44C47">
        <w:rPr>
          <w:rFonts w:ascii="Arial Narrow" w:hAnsi="Arial Narrow"/>
        </w:rPr>
        <w:t xml:space="preserve">o principal responsável da espionagem dos Estados Unidos na Europa e continuou depois a manipular </w:t>
      </w:r>
      <w:r w:rsidRPr="00D44C47">
        <w:rPr>
          <w:rFonts w:ascii="Arial Narrow" w:hAnsi="Arial Narrow"/>
        </w:rPr>
        <w:lastRenderedPageBreak/>
        <w:t xml:space="preserve">cordelinhos nesse palco de sombras e ilusões, sendo nomeado em 1953 director da CIA, à frente da qual se manteve durante oito anos. Também Emil Puhl, vice-governador do banco central alemão, teve uma carreira interessante. Membro do NSDAP desde 1937, a partir de 1940 era ele quem exercia de facto as supremas funções directivas no Reichsbank, já que Walther Funk acumulava o cargo de governador do banco com o de ministro da Economia e raramente estava presente. Depois de cinco anos de prisão a seguir à derrota </w:t>
      </w:r>
      <w:r w:rsidR="002A4B3E">
        <w:rPr>
          <w:rFonts w:ascii="Arial Narrow" w:hAnsi="Arial Narrow"/>
        </w:rPr>
        <w:t>do Reich</w:t>
      </w:r>
      <w:r w:rsidRPr="00D44C47">
        <w:rPr>
          <w:rFonts w:ascii="Arial Narrow" w:hAnsi="Arial Narrow"/>
        </w:rPr>
        <w:t>, Puhl seria recompensado com um cargo directivo no Dresdner Bank</w:t>
      </w:r>
      <w:r w:rsidRPr="00D44C47">
        <w:rPr>
          <w:rStyle w:val="Refdenotaderodap"/>
          <w:rFonts w:ascii="Arial Narrow" w:hAnsi="Arial Narrow"/>
        </w:rPr>
        <w:footnoteReference w:id="135"/>
      </w:r>
      <w:r w:rsidRPr="00D44C47">
        <w:rPr>
          <w:rFonts w:ascii="Arial Narrow" w:hAnsi="Arial Narrow"/>
        </w:rPr>
        <w:t xml:space="preserve">. </w:t>
      </w:r>
    </w:p>
    <w:p w:rsidR="00FF246C"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Emil Puhl «estava particularmente interessado em conhecer a atitude dos Estados Unidos relativamente à Alemanha»</w:t>
      </w:r>
      <w:r w:rsidRPr="00D44C47">
        <w:rPr>
          <w:rStyle w:val="Refdenotaderodap"/>
          <w:rFonts w:ascii="Arial Narrow" w:hAnsi="Arial Narrow"/>
        </w:rPr>
        <w:footnoteReference w:id="136"/>
      </w:r>
      <w:r w:rsidRPr="00D44C47">
        <w:rPr>
          <w:rFonts w:ascii="Arial Narrow" w:hAnsi="Arial Narrow"/>
        </w:rPr>
        <w:t xml:space="preserve">, e a biografia de Per Jacobsson fornece indicações preciosas acerca de algo que se mantém praticamente desconhecido, a participação indirecta da alta tecnocracia bancária germânica nas conversações prosseguidas pelos Aliados acerca do futuro sistema monetário mundial. Desde 1942 </w:t>
      </w:r>
      <w:r w:rsidR="00F764EE">
        <w:rPr>
          <w:rFonts w:ascii="Arial Narrow" w:hAnsi="Arial Narrow"/>
        </w:rPr>
        <w:t>estavam</w:t>
      </w:r>
      <w:r w:rsidRPr="00D44C47">
        <w:rPr>
          <w:rFonts w:ascii="Arial Narrow" w:hAnsi="Arial Narrow"/>
        </w:rPr>
        <w:t xml:space="preserve"> a ser examinados dois planos, um apresentado por Harry D. White, assessor do secretário do Tesouro dos Estados Unidos, e o outro por John Maynard Keynes. Foi destas discussões que resultou a Conferência de Bretton Woods, onde se adoptou em grande parte o plano White. Ora, não só o banco central do Reich estava ao corrente do que se passava através dos seus representantes no BPI e graças às visitas que o seu vice-governador efectuava à Suíça, mas o próprio Jacobsson se deslocou a Berlim para manter informados os colegas alemães</w:t>
      </w:r>
      <w:r w:rsidRPr="00D44C47">
        <w:rPr>
          <w:rStyle w:val="Refdenotaderodap"/>
          <w:rFonts w:ascii="Arial Narrow" w:hAnsi="Arial Narrow"/>
        </w:rPr>
        <w:footnoteReference w:id="137"/>
      </w:r>
      <w:r w:rsidRPr="00D44C47">
        <w:rPr>
          <w:rFonts w:ascii="Arial Narrow" w:hAnsi="Arial Narrow"/>
        </w:rPr>
        <w:t xml:space="preserve">. </w:t>
      </w:r>
    </w:p>
    <w:p w:rsidR="001B7DD8" w:rsidRPr="00D44C47" w:rsidRDefault="002A4B3E"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 xml:space="preserve">Em </w:t>
      </w:r>
      <w:r w:rsidR="001B7DD8" w:rsidRPr="00D44C47">
        <w:rPr>
          <w:rFonts w:ascii="Arial Narrow" w:hAnsi="Arial Narrow"/>
        </w:rPr>
        <w:t xml:space="preserve">Dezembro de 1941, quando o ensaio de guerra relâmpago a Leste </w:t>
      </w:r>
      <w:r w:rsidR="001148CB">
        <w:rPr>
          <w:rFonts w:ascii="Arial Narrow" w:hAnsi="Arial Narrow"/>
        </w:rPr>
        <w:t>quebrou</w:t>
      </w:r>
      <w:r w:rsidR="001B7DD8" w:rsidRPr="00D44C47">
        <w:rPr>
          <w:rFonts w:ascii="Arial Narrow" w:hAnsi="Arial Narrow"/>
        </w:rPr>
        <w:t xml:space="preserve"> o impulso perante a contra-ofensiva soviética frente a Moscovo, as pessoas mais lúcidas ou mais sabedoras começaram a ter razões para crer que o </w:t>
      </w:r>
      <w:r w:rsidR="001B7DD8">
        <w:rPr>
          <w:rFonts w:ascii="Arial Narrow" w:hAnsi="Arial Narrow"/>
        </w:rPr>
        <w:t xml:space="preserve">Terceiro </w:t>
      </w:r>
      <w:r w:rsidR="001B7DD8" w:rsidRPr="00D44C47">
        <w:rPr>
          <w:rFonts w:ascii="Arial Narrow" w:hAnsi="Arial Narrow"/>
        </w:rPr>
        <w:t>Reich havia perdido a guerra ou pelo menos não a ganharia da maneira pretendida, e em 1943, depois da vitória soviética em Stalingrado, só os fascistas devotados podiam acalentar a esperança de obter algum êxito militar. Mas os gestores não são ideólogos nem homens de rua. Podem usar os ideólogos ou as ideologias como forma de legitimação da sua autoridade social e da sua actividade económica ou para mobilizar a população em torno de algum objectivo consider</w:t>
      </w:r>
      <w:r w:rsidR="00FF246C">
        <w:rPr>
          <w:rFonts w:ascii="Arial Narrow" w:hAnsi="Arial Narrow"/>
        </w:rPr>
        <w:t>ado</w:t>
      </w:r>
      <w:r w:rsidR="001B7DD8" w:rsidRPr="00D44C47">
        <w:rPr>
          <w:rFonts w:ascii="Arial Narrow" w:hAnsi="Arial Narrow"/>
        </w:rPr>
        <w:t xml:space="preserve"> prioritário e urgente, tal como podem recorrer aos homens de rua para silenciar os críticos, se estes </w:t>
      </w:r>
      <w:r w:rsidR="00FF246C">
        <w:rPr>
          <w:rFonts w:ascii="Arial Narrow" w:hAnsi="Arial Narrow"/>
        </w:rPr>
        <w:t xml:space="preserve">se </w:t>
      </w:r>
      <w:r w:rsidR="001B7DD8" w:rsidRPr="00D44C47">
        <w:rPr>
          <w:rFonts w:ascii="Arial Narrow" w:hAnsi="Arial Narrow"/>
        </w:rPr>
        <w:t>tornar</w:t>
      </w:r>
      <w:r w:rsidR="00FF246C">
        <w:rPr>
          <w:rFonts w:ascii="Arial Narrow" w:hAnsi="Arial Narrow"/>
        </w:rPr>
        <w:t>em</w:t>
      </w:r>
      <w:r w:rsidR="001B7DD8" w:rsidRPr="00D44C47">
        <w:rPr>
          <w:rFonts w:ascii="Arial Narrow" w:hAnsi="Arial Narrow"/>
        </w:rPr>
        <w:t xml:space="preserve"> maçadores, ou para desbaratar as organizações operárias, se as coisas tiverem chegado a tal ponto. Durante a república de Weimar os gestores teceram a trama onde progressivamente, depois de tentativas e ensaios variados, ficou determinado um centro único, que Hitler e os seus acólitos ocuparam. De 1933 até 1941 os gestores alemães viram os seus objectivos alcançados </w:t>
      </w:r>
      <w:r w:rsidR="001B7DD8" w:rsidRPr="00D44C47">
        <w:rPr>
          <w:rFonts w:ascii="Arial Narrow" w:hAnsi="Arial Narrow"/>
        </w:rPr>
        <w:lastRenderedPageBreak/>
        <w:t>e entusiasmaram-se com um futuro róseo. O milagre financeiro de Hjalmar Schacht e a economia de guerra de Göring confundi</w:t>
      </w:r>
      <w:r w:rsidR="001B7DD8">
        <w:rPr>
          <w:rFonts w:ascii="Arial Narrow" w:hAnsi="Arial Narrow"/>
        </w:rPr>
        <w:t>r</w:t>
      </w:r>
      <w:r w:rsidR="001B7DD8" w:rsidRPr="00D44C47">
        <w:rPr>
          <w:rFonts w:ascii="Arial Narrow" w:hAnsi="Arial Narrow"/>
        </w:rPr>
        <w:t xml:space="preserve">am-se durante aquele período. Todavia, de 1942 ou 1943 em diante o nacional-socialismo era, para os gestores do Reich, história passada, e cabia-lhes agora assegurar que o futuro fosse simplesmente a continuação do presente. Com outras ideologias, com outros gestos, com outras vozes por detrás dos microfones </w:t>
      </w:r>
      <w:r w:rsidR="00FF246C">
        <w:rPr>
          <w:rFonts w:ascii="Arial Narrow" w:hAnsi="Arial Narrow"/>
        </w:rPr>
        <w:t>—</w:t>
      </w:r>
      <w:r w:rsidR="001B7DD8" w:rsidRPr="00D44C47">
        <w:rPr>
          <w:rFonts w:ascii="Arial Narrow" w:hAnsi="Arial Narrow"/>
        </w:rPr>
        <w:t xml:space="preserve"> que importava isso? A parafernália acessória em nada interessa aos gestores. Essa é a especialidade dos políticos, que não servem para outra coisa. Ao seguirmos a acção dos gestores podemos definir aquilo que existe de fundamental para lá das perturbações da história, porque é nesse plano que eles desenvolvem a sua actividade e, ao mesmo tempo, é graças a eles que a continuidade básica do capitalismo se mantém. Muitas enormes batalhas estavam ainda por travar, milhões de pessoas por morrer, e já a tecnocracia financeira do Reich se ocupava, juntamente com os seus colegas anglo-americanos, em definir o lugar da Alemanha vencida num mundo politicamente democrático e economicamente liberal. </w:t>
      </w:r>
    </w:p>
    <w:p w:rsidR="001B7DD8" w:rsidRPr="00D44C47"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 xml:space="preserve">Os serviços de espionagem </w:t>
      </w:r>
      <w:r w:rsidR="00E36CDA">
        <w:rPr>
          <w:rFonts w:ascii="Arial Narrow" w:hAnsi="Arial Narrow"/>
        </w:rPr>
        <w:t>nacional-socialistas</w:t>
      </w:r>
      <w:r w:rsidRPr="00D44C47">
        <w:rPr>
          <w:rFonts w:ascii="Arial Narrow" w:hAnsi="Arial Narrow"/>
        </w:rPr>
        <w:t xml:space="preserve"> pressentiam </w:t>
      </w:r>
      <w:r w:rsidR="00E36CDA">
        <w:rPr>
          <w:rFonts w:ascii="Arial Narrow" w:hAnsi="Arial Narrow"/>
        </w:rPr>
        <w:t>os</w:t>
      </w:r>
      <w:r w:rsidRPr="00D44C47">
        <w:rPr>
          <w:rFonts w:ascii="Arial Narrow" w:hAnsi="Arial Narrow"/>
        </w:rPr>
        <w:t xml:space="preserve"> novos rumos ou </w:t>
      </w:r>
      <w:r>
        <w:rPr>
          <w:rFonts w:ascii="Arial Narrow" w:hAnsi="Arial Narrow"/>
        </w:rPr>
        <w:t xml:space="preserve">até os </w:t>
      </w:r>
      <w:r w:rsidRPr="00D44C47">
        <w:rPr>
          <w:rFonts w:ascii="Arial Narrow" w:hAnsi="Arial Narrow"/>
        </w:rPr>
        <w:t>conheciam e tomavam parte neles. Os SS eram uma tecnocracia fardada, que não podia deixar de reflectir algumas opiniões exteriores. Figuras como Werner Best, por exemplo, que desde há muito exercia uma considerável influência nos bastidores da milícia negra, aspiravam agora a adaptar as instituições naciona</w:t>
      </w:r>
      <w:r>
        <w:rPr>
          <w:rFonts w:ascii="Arial Narrow" w:hAnsi="Arial Narrow"/>
        </w:rPr>
        <w:t>l</w:t>
      </w:r>
      <w:r w:rsidRPr="00D44C47">
        <w:rPr>
          <w:rFonts w:ascii="Arial Narrow" w:hAnsi="Arial Narrow"/>
        </w:rPr>
        <w:t>-socialistas às novas configurações da economia e aos novos jogos de forças que vinham a desenhar-se à escala mundial</w:t>
      </w:r>
      <w:r w:rsidRPr="00B93759">
        <w:rPr>
          <w:rFonts w:ascii="Arial Narrow" w:hAnsi="Arial Narrow"/>
          <w:vertAlign w:val="superscript"/>
        </w:rPr>
        <w:footnoteReference w:id="138"/>
      </w:r>
      <w:r w:rsidRPr="00D44C47">
        <w:rPr>
          <w:rFonts w:ascii="Arial Narrow" w:hAnsi="Arial Narrow"/>
        </w:rPr>
        <w:t xml:space="preserve">. O próprio Himmler, nos últimos tempos, mostrava-se interessado por estas alternativas e </w:t>
      </w:r>
      <w:r>
        <w:rPr>
          <w:rFonts w:ascii="Arial Narrow" w:hAnsi="Arial Narrow"/>
        </w:rPr>
        <w:t xml:space="preserve">julgava-se </w:t>
      </w:r>
      <w:r w:rsidRPr="00D44C47">
        <w:rPr>
          <w:rFonts w:ascii="Arial Narrow" w:hAnsi="Arial Narrow"/>
        </w:rPr>
        <w:t>capaz de apostar nelas, a ponto de ter alterado o seu tratamento da questão judaica</w:t>
      </w:r>
      <w:r w:rsidRPr="00D44C47">
        <w:rPr>
          <w:rStyle w:val="Refdenotaderodap"/>
          <w:rFonts w:ascii="Arial Narrow" w:hAnsi="Arial Narrow"/>
        </w:rPr>
        <w:footnoteReference w:id="139"/>
      </w:r>
      <w:r w:rsidRPr="00D44C47">
        <w:rPr>
          <w:rFonts w:ascii="Arial Narrow" w:hAnsi="Arial Narrow"/>
        </w:rPr>
        <w:t xml:space="preserve">. Mas não era neste meio que podiam surgir novas orientações e muito menos seria possível assegurar a partir daí a continuidade social, porque a derrota do Reich confundir-se-ia inevitavelmente, para inimigos e sequazes, com o fim do nacional-socialismo. A partir de então, e até meados de 1945, os gestores viveram uma existência repartida entre o </w:t>
      </w:r>
      <w:r w:rsidRPr="00D44C47">
        <w:rPr>
          <w:rFonts w:ascii="Arial Narrow" w:hAnsi="Arial Narrow"/>
          <w:i/>
        </w:rPr>
        <w:t>salve-se quem puder</w:t>
      </w:r>
      <w:r w:rsidRPr="00D44C47">
        <w:rPr>
          <w:rFonts w:ascii="Arial Narrow" w:hAnsi="Arial Narrow"/>
        </w:rPr>
        <w:t xml:space="preserve"> de uns, os mais comprometidos com as instituições políticas do regime, e o </w:t>
      </w:r>
      <w:r w:rsidRPr="00D44C47">
        <w:rPr>
          <w:rFonts w:ascii="Arial Narrow" w:hAnsi="Arial Narrow"/>
          <w:i/>
        </w:rPr>
        <w:t>salv</w:t>
      </w:r>
      <w:r>
        <w:rPr>
          <w:rFonts w:ascii="Arial Narrow" w:hAnsi="Arial Narrow"/>
          <w:i/>
        </w:rPr>
        <w:t>e</w:t>
      </w:r>
      <w:r w:rsidRPr="00D44C47">
        <w:rPr>
          <w:rFonts w:ascii="Arial Narrow" w:hAnsi="Arial Narrow"/>
          <w:i/>
        </w:rPr>
        <w:t>mos aquilo que p</w:t>
      </w:r>
      <w:r>
        <w:rPr>
          <w:rFonts w:ascii="Arial Narrow" w:hAnsi="Arial Narrow"/>
          <w:i/>
        </w:rPr>
        <w:t>u</w:t>
      </w:r>
      <w:r w:rsidRPr="00D44C47">
        <w:rPr>
          <w:rFonts w:ascii="Arial Narrow" w:hAnsi="Arial Narrow"/>
          <w:i/>
        </w:rPr>
        <w:t>de</w:t>
      </w:r>
      <w:r>
        <w:rPr>
          <w:rFonts w:ascii="Arial Narrow" w:hAnsi="Arial Narrow"/>
          <w:i/>
        </w:rPr>
        <w:t>r</w:t>
      </w:r>
      <w:r w:rsidRPr="00D44C47">
        <w:rPr>
          <w:rFonts w:ascii="Arial Narrow" w:hAnsi="Arial Narrow"/>
          <w:i/>
        </w:rPr>
        <w:t>mos</w:t>
      </w:r>
      <w:r w:rsidRPr="00D44C47">
        <w:rPr>
          <w:rFonts w:ascii="Arial Narrow" w:hAnsi="Arial Narrow"/>
        </w:rPr>
        <w:t xml:space="preserve"> dos outros, a bom recato nas instituições económicas. Esta cisão interna da</w:t>
      </w:r>
      <w:r w:rsidR="00E012F3">
        <w:rPr>
          <w:rFonts w:ascii="Arial Narrow" w:hAnsi="Arial Narrow"/>
        </w:rPr>
        <w:t>s</w:t>
      </w:r>
      <w:r w:rsidRPr="00D44C47">
        <w:rPr>
          <w:rFonts w:ascii="Arial Narrow" w:hAnsi="Arial Narrow"/>
        </w:rPr>
        <w:t xml:space="preserve"> classe</w:t>
      </w:r>
      <w:r w:rsidR="00E012F3">
        <w:rPr>
          <w:rFonts w:ascii="Arial Narrow" w:hAnsi="Arial Narrow"/>
        </w:rPr>
        <w:t>s</w:t>
      </w:r>
      <w:r w:rsidRPr="00D44C47">
        <w:rPr>
          <w:rFonts w:ascii="Arial Narrow" w:hAnsi="Arial Narrow"/>
        </w:rPr>
        <w:t xml:space="preserve"> dominante</w:t>
      </w:r>
      <w:r w:rsidR="00E012F3">
        <w:rPr>
          <w:rFonts w:ascii="Arial Narrow" w:hAnsi="Arial Narrow"/>
        </w:rPr>
        <w:t>s</w:t>
      </w:r>
      <w:r w:rsidRPr="00D44C47">
        <w:rPr>
          <w:rFonts w:ascii="Arial Narrow" w:hAnsi="Arial Narrow"/>
        </w:rPr>
        <w:t xml:space="preserve"> de um país é sem dúvida um dos mais seguros sintomas de que a derrota se aproxima, mas é também a condição para que do descalabro se poupe alguma coisa, que os sobreviventes assegurarão que seja o fundamental. É esta, para além das mudanças, a dialéctica da continuidade. </w:t>
      </w:r>
    </w:p>
    <w:p w:rsidR="001B7DD8" w:rsidRPr="00D44C47"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lastRenderedPageBreak/>
        <w:t>O certo é que durante esses anos o jogo dos gestores alemães foi complexo, por vezes perigoso para alguns, entre um passado que estava demasiado presente e um futuro que se anunciava ainda distante. Os contactos de Jacobsson com os altos responsáveis financeiros do Reich eram conhecidos e os nacionais-socialistas mais convictos, ou mais desesperados, não os viam com bons olhos. «Apesar de P[er] J[acobsson] ter ido novamente a Berlim em Maio de 1943, durante três dias, para discutir os Planos Keynes e White, em breve o preveniram de que passaria a correr riscos se atravessasse o território controlado pelos alemães e, por isso, ficou confinado à Suíça até Março de 1945»</w:t>
      </w:r>
      <w:r w:rsidRPr="00D44C47">
        <w:rPr>
          <w:rStyle w:val="Refdenotaderodap"/>
          <w:rFonts w:ascii="Arial Narrow" w:hAnsi="Arial Narrow"/>
        </w:rPr>
        <w:footnoteReference w:id="140"/>
      </w:r>
      <w:r w:rsidRPr="00D44C47">
        <w:rPr>
          <w:rFonts w:ascii="Arial Narrow" w:hAnsi="Arial Narrow"/>
        </w:rPr>
        <w:t xml:space="preserve">. Mas a mediação surtira entretanto amplos resultados. «Em 1943 as opiniões de P[er] J[acobsson] acerca dos Planos Monetários anglo-americanos estavam a ser discutidas tanto em Berlim como em Washington. [...] Os alemães, em especial, pretendiam obter informações e opiniões. O seu interesse era tão grande que uma pequena delegação de banqueiros, chefiada por Emil Puhl, o vice-governador do banco central alemão, encontrou-se discretamente com P[er] J[acobsson] e com Hechler [membro alemão do conselho de administração do BPI] em Zurique, a 1 de Maio de 1943. [...] Depois de um novo encontro na Suíça, aquele grupo, através do seu presidente, conseguiu que P[er] J[acobsson] fizesse um discurso aos directores dos bancos comerciais em Berlim, a 1 de Junho. Este discurso foi repetido várias vezes na Suíça [...] O texto definitivo [...] foi traduzido pela Legação Americana e telegrafado na íntegra para Washington. [... ... ...] Em breve P[er] J[acobsson] começou a desenvolver a noção de “um sistema de colaboração internacional que permitisse a outros países exercer influência não só sobre a política do país mais poderoso, os EUA, mas também sobre a de outros grandes países. Esta influência seria uma condição absolutamente necessária para iniciar uma política relativamente equilibrada; os EUA teriam mesmo todo o interesse em favorecer tal influência, pois os EUA teriam dificuldade em conceber e aplicar uma política apropriada a um papel dirigente nas questões mundiais. Portanto, seriam necessárias organizações internacionais </w:t>
      </w:r>
      <w:r w:rsidR="00481664">
        <w:rPr>
          <w:rFonts w:ascii="Arial Narrow" w:hAnsi="Arial Narrow"/>
        </w:rPr>
        <w:t>—</w:t>
      </w:r>
      <w:r w:rsidRPr="00D44C47">
        <w:rPr>
          <w:rFonts w:ascii="Arial Narrow" w:hAnsi="Arial Narrow"/>
        </w:rPr>
        <w:t xml:space="preserve"> não uma única, mas muitas </w:t>
      </w:r>
      <w:r w:rsidR="00481664">
        <w:rPr>
          <w:rFonts w:ascii="Arial Narrow" w:hAnsi="Arial Narrow"/>
        </w:rPr>
        <w:t>—</w:t>
      </w:r>
      <w:r w:rsidRPr="00D44C47">
        <w:rPr>
          <w:rFonts w:ascii="Arial Narrow" w:hAnsi="Arial Narrow"/>
        </w:rPr>
        <w:t xml:space="preserve"> de maneira a não colocar todos os ovos no mesmo cesto. E para os alemães seria mais fácil conseguir influência num organismo de carácter técnico do que num conselho político”»</w:t>
      </w:r>
      <w:r w:rsidRPr="00D44C47">
        <w:rPr>
          <w:rStyle w:val="Refdenotaderodap"/>
          <w:rFonts w:ascii="Arial Narrow" w:hAnsi="Arial Narrow"/>
        </w:rPr>
        <w:footnoteReference w:id="141"/>
      </w:r>
      <w:r w:rsidRPr="00D44C47">
        <w:rPr>
          <w:rFonts w:ascii="Arial Narrow" w:hAnsi="Arial Narrow"/>
        </w:rPr>
        <w:t xml:space="preserve">. </w:t>
      </w:r>
    </w:p>
    <w:p w:rsidR="001B7DD8" w:rsidRPr="002B5313" w:rsidRDefault="001B7DD8" w:rsidP="001B7DD8">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Narrow" w:hAnsi="Arial Narrow"/>
        </w:rPr>
      </w:pPr>
      <w:r w:rsidRPr="00D44C47">
        <w:rPr>
          <w:rFonts w:ascii="Arial Narrow" w:hAnsi="Arial Narrow"/>
        </w:rPr>
        <w:t xml:space="preserve">Dois anos antes de terminar o conflito, e em resultado das suas conversações com os representantes da alta finança de ambos os lados, Per Jacobsson </w:t>
      </w:r>
      <w:r w:rsidR="00D7764D">
        <w:rPr>
          <w:rFonts w:ascii="Arial Narrow" w:hAnsi="Arial Narrow"/>
        </w:rPr>
        <w:t>descreveu</w:t>
      </w:r>
      <w:r w:rsidRPr="00D44C47">
        <w:rPr>
          <w:rFonts w:ascii="Arial Narrow" w:hAnsi="Arial Narrow"/>
        </w:rPr>
        <w:t xml:space="preserve"> exactamente o </w:t>
      </w:r>
      <w:r w:rsidRPr="00D44C47">
        <w:rPr>
          <w:rFonts w:ascii="Arial Narrow" w:hAnsi="Arial Narrow"/>
        </w:rPr>
        <w:lastRenderedPageBreak/>
        <w:t xml:space="preserve">lugar que a República Federal Alemã veio a ocupar no pós-guerra. Não o conseguiu porque tivesse artes de cartomante, mas porque se situava, junto com os seus colegas germânicos e anglo-americanos, num campo que assegurava a continuidade do capitalismo. O que a nós pode parecer uma previsão do futuro foi apenas, para eles, a visão lúcida da sua posição naquele momento. </w:t>
      </w:r>
    </w:p>
    <w:sectPr w:rsidR="001B7DD8" w:rsidRPr="002B5313" w:rsidSect="00987D00">
      <w:footerReference w:type="even" r:id="rId7"/>
      <w:footerReference w:type="default" r:id="rId8"/>
      <w:pgSz w:w="11907" w:h="16840" w:code="9"/>
      <w:pgMar w:top="1417" w:right="1701" w:bottom="1417" w:left="1701" w:header="720" w:footer="720" w:gutter="0"/>
      <w:pgNumType w:start="336"/>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90871" w:rsidRDefault="00C90871" w:rsidP="002B5313">
      <w:pPr>
        <w:spacing w:line="240" w:lineRule="auto"/>
      </w:pPr>
      <w:r>
        <w:separator/>
      </w:r>
    </w:p>
  </w:endnote>
  <w:endnote w:type="continuationSeparator" w:id="0">
    <w:p w:rsidR="00C90871" w:rsidRDefault="00C90871" w:rsidP="002B531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2E29" w:rsidRDefault="0000569E">
    <w:pPr>
      <w:pStyle w:val="Rodap"/>
      <w:framePr w:wrap="around" w:vAnchor="text" w:hAnchor="margin" w:xAlign="center" w:y="1"/>
      <w:rPr>
        <w:rStyle w:val="Nmerodepgina"/>
      </w:rPr>
    </w:pPr>
    <w:r>
      <w:rPr>
        <w:rStyle w:val="Nmerodepgina"/>
      </w:rPr>
      <w:fldChar w:fldCharType="begin"/>
    </w:r>
    <w:r w:rsidR="0004018A">
      <w:rPr>
        <w:rStyle w:val="Nmerodepgina"/>
      </w:rPr>
      <w:instrText xml:space="preserve">PAGE  </w:instrText>
    </w:r>
    <w:r>
      <w:rPr>
        <w:rStyle w:val="Nmerodepgina"/>
      </w:rPr>
      <w:fldChar w:fldCharType="end"/>
    </w:r>
  </w:p>
  <w:p w:rsidR="00E62E29" w:rsidRDefault="00C90871">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2E29" w:rsidRPr="00B000AF" w:rsidRDefault="0000569E">
    <w:pPr>
      <w:pStyle w:val="Rodap"/>
      <w:framePr w:wrap="around" w:vAnchor="text" w:hAnchor="margin" w:xAlign="center" w:y="1"/>
      <w:ind w:firstLine="0"/>
      <w:rPr>
        <w:rStyle w:val="Nmerodepgina"/>
        <w:rFonts w:ascii="Arial Narrow" w:hAnsi="Arial Narrow"/>
        <w:i/>
      </w:rPr>
    </w:pPr>
    <w:r w:rsidRPr="00B000AF">
      <w:rPr>
        <w:rStyle w:val="Nmerodepgina"/>
        <w:rFonts w:ascii="Arial Narrow" w:hAnsi="Arial Narrow"/>
        <w:i/>
      </w:rPr>
      <w:fldChar w:fldCharType="begin"/>
    </w:r>
    <w:r w:rsidR="0004018A" w:rsidRPr="00B000AF">
      <w:rPr>
        <w:rStyle w:val="Nmerodepgina"/>
        <w:rFonts w:ascii="Arial Narrow" w:hAnsi="Arial Narrow"/>
        <w:i/>
      </w:rPr>
      <w:instrText xml:space="preserve">PAGE  </w:instrText>
    </w:r>
    <w:r w:rsidRPr="00B000AF">
      <w:rPr>
        <w:rStyle w:val="Nmerodepgina"/>
        <w:rFonts w:ascii="Arial Narrow" w:hAnsi="Arial Narrow"/>
        <w:i/>
      </w:rPr>
      <w:fldChar w:fldCharType="separate"/>
    </w:r>
    <w:r w:rsidR="005B4408">
      <w:rPr>
        <w:rStyle w:val="Nmerodepgina"/>
        <w:rFonts w:ascii="Arial Narrow" w:hAnsi="Arial Narrow"/>
        <w:i/>
        <w:noProof/>
      </w:rPr>
      <w:t>375</w:t>
    </w:r>
    <w:r w:rsidRPr="00B000AF">
      <w:rPr>
        <w:rStyle w:val="Nmerodepgina"/>
        <w:rFonts w:ascii="Arial Narrow" w:hAnsi="Arial Narrow"/>
        <w:i/>
      </w:rPr>
      <w:fldChar w:fldCharType="end"/>
    </w:r>
  </w:p>
  <w:p w:rsidR="00E62E29" w:rsidRDefault="00C90871">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90871" w:rsidRDefault="00C90871" w:rsidP="002B5313">
      <w:pPr>
        <w:spacing w:line="240" w:lineRule="auto"/>
        <w:ind w:firstLine="0"/>
      </w:pPr>
      <w:r>
        <w:separator/>
      </w:r>
    </w:p>
  </w:footnote>
  <w:footnote w:type="continuationSeparator" w:id="0">
    <w:p w:rsidR="00C90871" w:rsidRDefault="00C90871" w:rsidP="002B5313">
      <w:pPr>
        <w:spacing w:line="240" w:lineRule="auto"/>
        <w:ind w:firstLine="0"/>
      </w:pPr>
      <w:r>
        <w:continuationSeparator/>
      </w:r>
    </w:p>
  </w:footnote>
  <w:footnote w:id="1">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G. Marramao (1977) 77.</w:t>
      </w:r>
    </w:p>
  </w:footnote>
  <w:footnote w:id="2">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111-113. A frase citada encontra-se na pág. 112.</w:t>
      </w:r>
    </w:p>
  </w:footnote>
  <w:footnote w:id="3">
    <w:p w:rsidR="002B5313" w:rsidRPr="00953F53" w:rsidRDefault="002B5313" w:rsidP="002B5313">
      <w:pPr>
        <w:pStyle w:val="Textodenotaderodap"/>
        <w:rPr>
          <w:rFonts w:ascii="Arial Narrow" w:hAnsi="Arial Narrow"/>
        </w:rPr>
      </w:pPr>
      <w:r w:rsidRPr="00953F53">
        <w:rPr>
          <w:rStyle w:val="Refdenotaderodap"/>
          <w:rFonts w:ascii="Arial Narrow" w:hAnsi="Arial Narrow"/>
        </w:rPr>
        <w:footnoteRef/>
      </w:r>
      <w:r w:rsidRPr="00953F53">
        <w:rPr>
          <w:rFonts w:ascii="Arial Narrow" w:hAnsi="Arial Narrow"/>
        </w:rPr>
        <w:t xml:space="preserve"> M</w:t>
      </w:r>
      <w:r>
        <w:rPr>
          <w:rFonts w:ascii="Arial Narrow" w:hAnsi="Arial Narrow"/>
        </w:rPr>
        <w:t xml:space="preserve">. </w:t>
      </w:r>
      <w:r w:rsidRPr="00953F53">
        <w:rPr>
          <w:rFonts w:ascii="Arial Narrow" w:hAnsi="Arial Narrow"/>
        </w:rPr>
        <w:t>Manoïlesco (1936)</w:t>
      </w:r>
      <w:r>
        <w:rPr>
          <w:rFonts w:ascii="Arial Narrow" w:hAnsi="Arial Narrow"/>
        </w:rPr>
        <w:t xml:space="preserve"> 17, </w:t>
      </w:r>
      <w:r w:rsidRPr="00953F53">
        <w:rPr>
          <w:rFonts w:ascii="Arial Narrow" w:hAnsi="Arial Narrow"/>
        </w:rPr>
        <w:t>44-45</w:t>
      </w:r>
      <w:r>
        <w:rPr>
          <w:rFonts w:ascii="Arial Narrow" w:hAnsi="Arial Narrow"/>
        </w:rPr>
        <w:t>.</w:t>
      </w:r>
    </w:p>
  </w:footnote>
  <w:footnote w:id="4">
    <w:p w:rsidR="002B5313" w:rsidRPr="00760B93" w:rsidRDefault="002B5313" w:rsidP="002B5313">
      <w:pPr>
        <w:pStyle w:val="Textodenotaderodap"/>
        <w:rPr>
          <w:rFonts w:ascii="Arial Narrow" w:hAnsi="Arial Narrow"/>
        </w:rPr>
      </w:pPr>
      <w:r w:rsidRPr="00760B93">
        <w:rPr>
          <w:rStyle w:val="Refdenotaderodap"/>
          <w:rFonts w:ascii="Arial Narrow" w:hAnsi="Arial Narrow"/>
        </w:rPr>
        <w:footnoteRef/>
      </w:r>
      <w:r w:rsidRPr="00760B93">
        <w:rPr>
          <w:rFonts w:ascii="Arial Narrow" w:hAnsi="Arial Narrow"/>
        </w:rPr>
        <w:t xml:space="preserve"> </w:t>
      </w:r>
      <w:r>
        <w:rPr>
          <w:rFonts w:ascii="Arial Narrow" w:hAnsi="Arial Narrow"/>
        </w:rPr>
        <w:t xml:space="preserve">Id., ibid., </w:t>
      </w:r>
      <w:r w:rsidRPr="00760B93">
        <w:rPr>
          <w:rFonts w:ascii="Arial Narrow" w:hAnsi="Arial Narrow"/>
        </w:rPr>
        <w:t xml:space="preserve">45 </w:t>
      </w:r>
      <w:r>
        <w:rPr>
          <w:rFonts w:ascii="Arial Narrow" w:hAnsi="Arial Narrow"/>
        </w:rPr>
        <w:t>(</w:t>
      </w:r>
      <w:r w:rsidRPr="00760B93">
        <w:rPr>
          <w:rFonts w:ascii="Arial Narrow" w:hAnsi="Arial Narrow"/>
        </w:rPr>
        <w:t>sub. orig.</w:t>
      </w:r>
      <w:r>
        <w:rPr>
          <w:rFonts w:ascii="Arial Narrow" w:hAnsi="Arial Narrow"/>
        </w:rPr>
        <w:t>).</w:t>
      </w:r>
    </w:p>
  </w:footnote>
  <w:footnote w:id="5">
    <w:p w:rsidR="002B5313" w:rsidRPr="000D01A7" w:rsidRDefault="002B5313" w:rsidP="002B5313">
      <w:pPr>
        <w:pStyle w:val="Textodenotaderodap"/>
        <w:rPr>
          <w:rFonts w:ascii="Arial Narrow" w:hAnsi="Arial Narrow"/>
          <w:lang w:val="en-GB"/>
        </w:rPr>
      </w:pPr>
      <w:r w:rsidRPr="000D01A7">
        <w:rPr>
          <w:rStyle w:val="Refdenotaderodap"/>
          <w:rFonts w:ascii="Arial Narrow" w:hAnsi="Arial Narrow"/>
        </w:rPr>
        <w:footnoteRef/>
      </w:r>
      <w:r w:rsidRPr="000D01A7">
        <w:rPr>
          <w:rFonts w:ascii="Arial Narrow" w:hAnsi="Arial Narrow"/>
          <w:lang w:val="en-GB"/>
        </w:rPr>
        <w:t xml:space="preserve"> Id., ibid., </w:t>
      </w:r>
      <w:r w:rsidRPr="009B499D">
        <w:rPr>
          <w:rFonts w:ascii="Arial Narrow" w:hAnsi="Arial Narrow"/>
          <w:lang w:val="en-GB"/>
        </w:rPr>
        <w:t>48 (sub. orig.).</w:t>
      </w:r>
    </w:p>
  </w:footnote>
  <w:footnote w:id="6">
    <w:p w:rsidR="002B5313" w:rsidRPr="009B499D" w:rsidRDefault="002B5313" w:rsidP="002B5313">
      <w:pPr>
        <w:pStyle w:val="Textodenotaderodap"/>
        <w:rPr>
          <w:rFonts w:ascii="Arial Narrow" w:hAnsi="Arial Narrow"/>
          <w:lang w:val="en-GB"/>
        </w:rPr>
      </w:pPr>
      <w:r w:rsidRPr="009B499D">
        <w:rPr>
          <w:rStyle w:val="Refdenotaderodap"/>
          <w:rFonts w:ascii="Arial Narrow" w:hAnsi="Arial Narrow"/>
        </w:rPr>
        <w:footnoteRef/>
      </w:r>
      <w:r w:rsidRPr="009B499D">
        <w:rPr>
          <w:rFonts w:ascii="Arial Narrow" w:hAnsi="Arial Narrow"/>
          <w:lang w:val="en-GB"/>
        </w:rPr>
        <w:t xml:space="preserve"> </w:t>
      </w:r>
      <w:r>
        <w:rPr>
          <w:rFonts w:ascii="Arial Narrow" w:hAnsi="Arial Narrow"/>
          <w:lang w:val="en-GB"/>
        </w:rPr>
        <w:t xml:space="preserve">Id., ibid., </w:t>
      </w:r>
      <w:r w:rsidRPr="002A6517">
        <w:rPr>
          <w:rFonts w:ascii="Arial Narrow" w:hAnsi="Arial Narrow"/>
          <w:lang w:val="en-GB"/>
        </w:rPr>
        <w:t>208 (sub. orig.).</w:t>
      </w:r>
    </w:p>
  </w:footnote>
  <w:footnote w:id="7">
    <w:p w:rsidR="002B5313" w:rsidRPr="002A6517" w:rsidRDefault="002B5313" w:rsidP="002B5313">
      <w:pPr>
        <w:pStyle w:val="Textodenotaderodap"/>
        <w:rPr>
          <w:rFonts w:ascii="Arial Narrow" w:hAnsi="Arial Narrow"/>
          <w:lang w:val="en-GB"/>
        </w:rPr>
      </w:pPr>
      <w:r w:rsidRPr="002A6517">
        <w:rPr>
          <w:rStyle w:val="Refdenotaderodap"/>
          <w:rFonts w:ascii="Arial Narrow" w:hAnsi="Arial Narrow"/>
        </w:rPr>
        <w:footnoteRef/>
      </w:r>
      <w:r w:rsidRPr="002A6517">
        <w:rPr>
          <w:rFonts w:ascii="Arial Narrow" w:hAnsi="Arial Narrow"/>
          <w:lang w:val="en-GB"/>
        </w:rPr>
        <w:t xml:space="preserve"> </w:t>
      </w:r>
      <w:r>
        <w:rPr>
          <w:rFonts w:ascii="Arial Narrow" w:hAnsi="Arial Narrow"/>
          <w:lang w:val="en-GB"/>
        </w:rPr>
        <w:t xml:space="preserve">Id., ibid., </w:t>
      </w:r>
      <w:r w:rsidRPr="00345AEB">
        <w:rPr>
          <w:rFonts w:ascii="Arial Narrow" w:hAnsi="Arial Narrow"/>
          <w:lang w:val="en-GB"/>
        </w:rPr>
        <w:t>208 n. 1.</w:t>
      </w:r>
    </w:p>
  </w:footnote>
  <w:footnote w:id="8">
    <w:p w:rsidR="002B5313" w:rsidRPr="00345AEB" w:rsidRDefault="002B5313" w:rsidP="002B5313">
      <w:pPr>
        <w:pStyle w:val="Textodenotaderodap"/>
        <w:rPr>
          <w:rFonts w:ascii="Arial Narrow" w:hAnsi="Arial Narrow"/>
          <w:lang w:val="en-GB"/>
        </w:rPr>
      </w:pPr>
      <w:r w:rsidRPr="00345AEB">
        <w:rPr>
          <w:rStyle w:val="Refdenotaderodap"/>
          <w:rFonts w:ascii="Arial Narrow" w:hAnsi="Arial Narrow"/>
        </w:rPr>
        <w:footnoteRef/>
      </w:r>
      <w:r w:rsidRPr="00345AEB">
        <w:rPr>
          <w:rFonts w:ascii="Arial Narrow" w:hAnsi="Arial Narrow"/>
          <w:lang w:val="en-GB"/>
        </w:rPr>
        <w:t xml:space="preserve"> </w:t>
      </w:r>
      <w:r>
        <w:rPr>
          <w:rFonts w:ascii="Arial Narrow" w:hAnsi="Arial Narrow"/>
          <w:lang w:val="en-GB"/>
        </w:rPr>
        <w:t xml:space="preserve">Id., ibid., </w:t>
      </w:r>
      <w:r w:rsidRPr="00274353">
        <w:rPr>
          <w:rFonts w:ascii="Arial Narrow" w:hAnsi="Arial Narrow"/>
          <w:lang w:val="en-GB"/>
        </w:rPr>
        <w:t>209 (sub. orig.).</w:t>
      </w:r>
    </w:p>
  </w:footnote>
  <w:footnote w:id="9">
    <w:p w:rsidR="002B5313" w:rsidRPr="002B5313" w:rsidRDefault="002B5313" w:rsidP="002B5313">
      <w:pPr>
        <w:pStyle w:val="Textodenotaderodap"/>
        <w:rPr>
          <w:rFonts w:ascii="Arial Narrow" w:hAnsi="Arial Narrow"/>
          <w:lang w:val="en-US"/>
        </w:rPr>
      </w:pPr>
      <w:r w:rsidRPr="0079225C">
        <w:rPr>
          <w:rStyle w:val="Refdenotaderodap"/>
          <w:rFonts w:ascii="Arial Narrow" w:hAnsi="Arial Narrow"/>
        </w:rPr>
        <w:footnoteRef/>
      </w:r>
      <w:r w:rsidRPr="002B5313">
        <w:rPr>
          <w:rFonts w:ascii="Arial Narrow" w:hAnsi="Arial Narrow"/>
          <w:lang w:val="en-US"/>
        </w:rPr>
        <w:t xml:space="preserve"> Id., ibid., 46, 53, 118-121.</w:t>
      </w:r>
    </w:p>
  </w:footnote>
  <w:footnote w:id="10">
    <w:p w:rsidR="002B5313" w:rsidRPr="0051175E" w:rsidRDefault="002B5313" w:rsidP="002B5313">
      <w:pPr>
        <w:pStyle w:val="Textodenotaderodap"/>
        <w:rPr>
          <w:rFonts w:ascii="Arial Narrow" w:hAnsi="Arial Narrow"/>
          <w:lang w:val="en-GB"/>
        </w:rPr>
      </w:pPr>
      <w:r w:rsidRPr="00156B72">
        <w:rPr>
          <w:rStyle w:val="Refdenotaderodap"/>
          <w:rFonts w:ascii="Arial Narrow" w:hAnsi="Arial Narrow"/>
        </w:rPr>
        <w:footnoteRef/>
      </w:r>
      <w:r w:rsidRPr="0051175E">
        <w:rPr>
          <w:rFonts w:ascii="Arial Narrow" w:hAnsi="Arial Narrow"/>
          <w:lang w:val="en-GB"/>
        </w:rPr>
        <w:t xml:space="preserve"> Id., ibid., 122, 126 (subs. orig.).</w:t>
      </w:r>
    </w:p>
  </w:footnote>
  <w:footnote w:id="11">
    <w:p w:rsidR="002B5313" w:rsidRPr="0051175E" w:rsidRDefault="002B5313" w:rsidP="002B5313">
      <w:pPr>
        <w:pStyle w:val="Textodenotaderodap"/>
        <w:rPr>
          <w:rFonts w:ascii="Arial Narrow" w:hAnsi="Arial Narrow"/>
          <w:lang w:val="en-GB"/>
        </w:rPr>
      </w:pPr>
      <w:r w:rsidRPr="0079225C">
        <w:rPr>
          <w:rStyle w:val="Refdenotaderodap"/>
          <w:rFonts w:ascii="Arial Narrow" w:hAnsi="Arial Narrow"/>
        </w:rPr>
        <w:footnoteRef/>
      </w:r>
      <w:r w:rsidRPr="0051175E">
        <w:rPr>
          <w:rFonts w:ascii="Arial Narrow" w:hAnsi="Arial Narrow"/>
          <w:lang w:val="en-GB"/>
        </w:rPr>
        <w:t xml:space="preserve"> Id., ibid., 46-47.</w:t>
      </w:r>
    </w:p>
  </w:footnote>
  <w:footnote w:id="12">
    <w:p w:rsidR="002B5313" w:rsidRPr="001E56DB" w:rsidRDefault="002B5313" w:rsidP="002B5313">
      <w:pPr>
        <w:pStyle w:val="Textodenotaderodap"/>
        <w:rPr>
          <w:rFonts w:ascii="Arial Narrow" w:hAnsi="Arial Narrow"/>
          <w:lang w:val="en-GB"/>
        </w:rPr>
      </w:pPr>
      <w:r w:rsidRPr="001E56DB">
        <w:rPr>
          <w:rStyle w:val="Refdenotaderodap"/>
          <w:rFonts w:ascii="Arial Narrow" w:hAnsi="Arial Narrow"/>
        </w:rPr>
        <w:footnoteRef/>
      </w:r>
      <w:r w:rsidRPr="001E56DB">
        <w:rPr>
          <w:rFonts w:ascii="Arial Narrow" w:hAnsi="Arial Narrow"/>
          <w:lang w:val="en-GB"/>
        </w:rPr>
        <w:t xml:space="preserve"> Id., ibid., 13.</w:t>
      </w:r>
    </w:p>
  </w:footnote>
  <w:footnote w:id="13">
    <w:p w:rsidR="002B5313" w:rsidRPr="00C4279F" w:rsidRDefault="002B5313" w:rsidP="002B5313">
      <w:pPr>
        <w:pStyle w:val="Textodenotaderodap"/>
        <w:rPr>
          <w:rFonts w:ascii="Arial Narrow" w:hAnsi="Arial Narrow"/>
          <w:lang w:val="en-GB"/>
        </w:rPr>
      </w:pPr>
      <w:r w:rsidRPr="00C4279F">
        <w:rPr>
          <w:rStyle w:val="Refdenotaderodap"/>
          <w:rFonts w:ascii="Arial Narrow" w:hAnsi="Arial Narrow"/>
        </w:rPr>
        <w:footnoteRef/>
      </w:r>
      <w:r w:rsidRPr="00C4279F">
        <w:rPr>
          <w:rFonts w:ascii="Arial Narrow" w:hAnsi="Arial Narrow"/>
          <w:lang w:val="en-GB"/>
        </w:rPr>
        <w:t xml:space="preserve"> Id., ibid., </w:t>
      </w:r>
      <w:r w:rsidRPr="003F7440">
        <w:rPr>
          <w:rFonts w:ascii="Arial Narrow" w:hAnsi="Arial Narrow"/>
          <w:lang w:val="en-GB"/>
        </w:rPr>
        <w:t>10 (sub. orig.).</w:t>
      </w:r>
    </w:p>
  </w:footnote>
  <w:footnote w:id="14">
    <w:p w:rsidR="002B5313" w:rsidRPr="00261A36" w:rsidRDefault="002B5313" w:rsidP="002B5313">
      <w:pPr>
        <w:pStyle w:val="Textodenotaderodap"/>
        <w:rPr>
          <w:rFonts w:ascii="Arial Narrow" w:hAnsi="Arial Narrow"/>
          <w:lang w:val="en-GB"/>
        </w:rPr>
      </w:pPr>
      <w:r w:rsidRPr="004115C0">
        <w:rPr>
          <w:rStyle w:val="Refdenotaderodap"/>
          <w:rFonts w:ascii="Arial Narrow" w:hAnsi="Arial Narrow"/>
        </w:rPr>
        <w:footnoteRef/>
      </w:r>
      <w:r w:rsidRPr="00261A36">
        <w:rPr>
          <w:rFonts w:ascii="Arial Narrow" w:hAnsi="Arial Narrow"/>
          <w:lang w:val="en-GB"/>
        </w:rPr>
        <w:t xml:space="preserve"> Id., ibid., 52-56.</w:t>
      </w:r>
    </w:p>
  </w:footnote>
  <w:footnote w:id="15">
    <w:p w:rsidR="002B5313" w:rsidRPr="002B5313" w:rsidRDefault="002B5313" w:rsidP="002B5313">
      <w:pPr>
        <w:pStyle w:val="Textodenotaderodap"/>
        <w:rPr>
          <w:rFonts w:ascii="Arial Narrow" w:hAnsi="Arial Narrow"/>
          <w:lang w:val="en-US"/>
        </w:rPr>
      </w:pPr>
      <w:r w:rsidRPr="00485405">
        <w:rPr>
          <w:rStyle w:val="Refdenotaderodap"/>
          <w:rFonts w:ascii="Arial Narrow" w:hAnsi="Arial Narrow"/>
        </w:rPr>
        <w:footnoteRef/>
      </w:r>
      <w:r w:rsidRPr="002B5313">
        <w:rPr>
          <w:rFonts w:ascii="Arial Narrow" w:hAnsi="Arial Narrow"/>
          <w:lang w:val="en-US"/>
        </w:rPr>
        <w:t xml:space="preserve"> Id., ibid., 55- 56 (subs. orig.).</w:t>
      </w:r>
    </w:p>
  </w:footnote>
  <w:footnote w:id="16">
    <w:p w:rsidR="002B5313" w:rsidRPr="00AC33E4" w:rsidRDefault="002B5313" w:rsidP="002B5313">
      <w:pPr>
        <w:pStyle w:val="Textodenotaderodap"/>
        <w:rPr>
          <w:rFonts w:ascii="Arial Narrow" w:hAnsi="Arial Narrow"/>
        </w:rPr>
      </w:pPr>
      <w:r w:rsidRPr="00AC33E4">
        <w:rPr>
          <w:rStyle w:val="Refdenotaderodap"/>
          <w:rFonts w:ascii="Arial Narrow" w:hAnsi="Arial Narrow"/>
        </w:rPr>
        <w:footnoteRef/>
      </w:r>
      <w:r w:rsidRPr="00AC33E4">
        <w:rPr>
          <w:rFonts w:ascii="Arial Narrow" w:hAnsi="Arial Narrow"/>
        </w:rPr>
        <w:t xml:space="preserve"> </w:t>
      </w:r>
      <w:r>
        <w:rPr>
          <w:rFonts w:ascii="Arial Narrow" w:hAnsi="Arial Narrow"/>
        </w:rPr>
        <w:t xml:space="preserve">Id., ibid., </w:t>
      </w:r>
      <w:r w:rsidRPr="00AC33E4">
        <w:rPr>
          <w:rFonts w:ascii="Arial Narrow" w:hAnsi="Arial Narrow"/>
        </w:rPr>
        <w:t>68-69</w:t>
      </w:r>
      <w:r>
        <w:rPr>
          <w:rFonts w:ascii="Arial Narrow" w:hAnsi="Arial Narrow"/>
        </w:rPr>
        <w:t>, 135 n. cont.</w:t>
      </w:r>
    </w:p>
  </w:footnote>
  <w:footnote w:id="17">
    <w:p w:rsidR="00477F7F" w:rsidRPr="00477F7F" w:rsidRDefault="00477F7F">
      <w:pPr>
        <w:pStyle w:val="Textodenotaderodap"/>
        <w:rPr>
          <w:rFonts w:ascii="Arial Narrow" w:hAnsi="Arial Narrow"/>
        </w:rPr>
      </w:pPr>
      <w:r w:rsidRPr="00477F7F">
        <w:rPr>
          <w:rStyle w:val="Refdenotaderodap"/>
          <w:rFonts w:ascii="Arial Narrow" w:hAnsi="Arial Narrow"/>
        </w:rPr>
        <w:footnoteRef/>
      </w:r>
      <w:r w:rsidRPr="00477F7F">
        <w:rPr>
          <w:rFonts w:ascii="Arial Narrow" w:hAnsi="Arial Narrow"/>
        </w:rPr>
        <w:t xml:space="preserve"> </w:t>
      </w:r>
      <w:r>
        <w:rPr>
          <w:rFonts w:ascii="Arial Narrow" w:hAnsi="Arial Narrow"/>
        </w:rPr>
        <w:t>Por isso D. Lerner (1951) 6, r</w:t>
      </w:r>
      <w:r w:rsidRPr="00477F7F">
        <w:rPr>
          <w:rFonts w:ascii="Arial Narrow" w:hAnsi="Arial Narrow"/>
        </w:rPr>
        <w:t>eferindo-se às camadas de rendimentos médios que exercem funções qualificadas</w:t>
      </w:r>
      <w:r>
        <w:rPr>
          <w:rFonts w:ascii="Arial Narrow" w:hAnsi="Arial Narrow"/>
        </w:rPr>
        <w:t>,</w:t>
      </w:r>
      <w:r w:rsidRPr="00477F7F">
        <w:rPr>
          <w:rFonts w:ascii="Arial Narrow" w:hAnsi="Arial Narrow"/>
        </w:rPr>
        <w:t xml:space="preserve"> </w:t>
      </w:r>
      <w:r w:rsidR="00F92063">
        <w:rPr>
          <w:rFonts w:ascii="Arial Narrow" w:hAnsi="Arial Narrow"/>
        </w:rPr>
        <w:t xml:space="preserve">tais </w:t>
      </w:r>
      <w:r>
        <w:rPr>
          <w:rFonts w:ascii="Arial Narrow" w:hAnsi="Arial Narrow"/>
        </w:rPr>
        <w:t xml:space="preserve">como administradores de empresa, </w:t>
      </w:r>
      <w:r w:rsidRPr="00477F7F">
        <w:rPr>
          <w:rFonts w:ascii="Arial Narrow" w:hAnsi="Arial Narrow"/>
        </w:rPr>
        <w:t xml:space="preserve">burocratas, advogados, engenheiros e outros técnicos superiores, </w:t>
      </w:r>
      <w:r>
        <w:rPr>
          <w:rFonts w:ascii="Arial Narrow" w:hAnsi="Arial Narrow"/>
        </w:rPr>
        <w:t>observ</w:t>
      </w:r>
      <w:r w:rsidR="00247FA1">
        <w:rPr>
          <w:rFonts w:ascii="Arial Narrow" w:hAnsi="Arial Narrow"/>
        </w:rPr>
        <w:t>ou</w:t>
      </w:r>
      <w:r>
        <w:rPr>
          <w:rFonts w:ascii="Arial Narrow" w:hAnsi="Arial Narrow"/>
        </w:rPr>
        <w:t xml:space="preserve"> que </w:t>
      </w:r>
      <w:r w:rsidRPr="00477F7F">
        <w:rPr>
          <w:rFonts w:ascii="Arial Narrow" w:hAnsi="Arial Narrow"/>
        </w:rPr>
        <w:t>es</w:t>
      </w:r>
      <w:r>
        <w:rPr>
          <w:rFonts w:ascii="Arial Narrow" w:hAnsi="Arial Narrow"/>
        </w:rPr>
        <w:t>s</w:t>
      </w:r>
      <w:r w:rsidRPr="00477F7F">
        <w:rPr>
          <w:rFonts w:ascii="Arial Narrow" w:hAnsi="Arial Narrow"/>
        </w:rPr>
        <w:t xml:space="preserve">e segmento social </w:t>
      </w:r>
      <w:r>
        <w:rPr>
          <w:rFonts w:ascii="Arial Narrow" w:hAnsi="Arial Narrow"/>
        </w:rPr>
        <w:t>«revela uma taxa de sobrevivência relativamente elevada nos processos revolucionários contemporâneos, pelo menos nas fases iniciais».</w:t>
      </w:r>
    </w:p>
  </w:footnote>
  <w:footnote w:id="18">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As teses expostas por Luigi Salvatorelli no seu livro </w:t>
      </w:r>
      <w:r w:rsidRPr="00B81666">
        <w:rPr>
          <w:rFonts w:ascii="Arial Narrow" w:hAnsi="Arial Narrow"/>
          <w:i/>
        </w:rPr>
        <w:t>Nazionalfascismo</w:t>
      </w:r>
      <w:r w:rsidRPr="00B81666">
        <w:rPr>
          <w:rFonts w:ascii="Arial Narrow" w:hAnsi="Arial Narrow"/>
        </w:rPr>
        <w:t xml:space="preserve"> encontram-se resumidas em R. De Felice (1978) 200-203 e 289-290. A passagem citada vem nas págs. 202-203 e parcialmente, embora com algumas diferenças de tradução, na pág. 289. </w:t>
      </w:r>
      <w:r w:rsidR="00FE1BB7">
        <w:rPr>
          <w:rFonts w:ascii="Arial Narrow" w:hAnsi="Arial Narrow"/>
        </w:rPr>
        <w:t xml:space="preserve">Ver também </w:t>
      </w:r>
      <w:r w:rsidR="00D83221">
        <w:rPr>
          <w:rFonts w:ascii="Arial Narrow" w:hAnsi="Arial Narrow"/>
        </w:rPr>
        <w:t>M. Mann (2004) 96.</w:t>
      </w:r>
    </w:p>
  </w:footnote>
  <w:footnote w:id="19">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R. De Felice (1978) 210 n. 38.</w:t>
      </w:r>
    </w:p>
  </w:footnote>
  <w:footnote w:id="20">
    <w:p w:rsidR="00450E93" w:rsidRPr="00450E93" w:rsidRDefault="00450E93">
      <w:pPr>
        <w:pStyle w:val="Textodenotaderodap"/>
        <w:rPr>
          <w:rFonts w:ascii="Arial Narrow" w:hAnsi="Arial Narrow"/>
        </w:rPr>
      </w:pPr>
      <w:r w:rsidRPr="00450E93">
        <w:rPr>
          <w:rStyle w:val="Refdenotaderodap"/>
          <w:rFonts w:ascii="Arial Narrow" w:hAnsi="Arial Narrow"/>
        </w:rPr>
        <w:footnoteRef/>
      </w:r>
      <w:r w:rsidRPr="00450E93">
        <w:rPr>
          <w:rFonts w:ascii="Arial Narrow" w:hAnsi="Arial Narrow"/>
        </w:rPr>
        <w:t xml:space="preserve"> </w:t>
      </w:r>
      <w:r w:rsidRPr="00B81666">
        <w:rPr>
          <w:rFonts w:ascii="Arial Narrow" w:hAnsi="Arial Narrow"/>
        </w:rPr>
        <w:t>G. Volpe (1941) 49-50</w:t>
      </w:r>
      <w:r>
        <w:rPr>
          <w:rFonts w:ascii="Arial Narrow" w:hAnsi="Arial Narrow"/>
        </w:rPr>
        <w:t>.</w:t>
      </w:r>
    </w:p>
  </w:footnote>
  <w:footnote w:id="21">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 minha análise deste discurso reúne as passagens antologiadas em G. S. Spinetti (org. 1938) 140 e as citadas por E. Santarelli (1981) I 566.</w:t>
      </w:r>
    </w:p>
  </w:footnote>
  <w:footnote w:id="22">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P. Melograni (1980) 246.</w:t>
      </w:r>
    </w:p>
  </w:footnote>
  <w:footnote w:id="23">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P. Milza (1999) 264 e E. Santarelli (1981) I 182.</w:t>
      </w:r>
    </w:p>
  </w:footnote>
  <w:footnote w:id="24">
    <w:p w:rsidR="00B863D8" w:rsidRPr="00B863D8" w:rsidRDefault="00B863D8">
      <w:pPr>
        <w:pStyle w:val="Textodenotaderodap"/>
        <w:rPr>
          <w:rFonts w:ascii="Arial Narrow" w:hAnsi="Arial Narrow"/>
        </w:rPr>
      </w:pPr>
      <w:r w:rsidRPr="00B863D8">
        <w:rPr>
          <w:rStyle w:val="Refdenotaderodap"/>
          <w:rFonts w:ascii="Arial Narrow" w:hAnsi="Arial Narrow"/>
        </w:rPr>
        <w:footnoteRef/>
      </w:r>
      <w:r w:rsidRPr="00B863D8">
        <w:rPr>
          <w:rFonts w:ascii="Arial Narrow" w:hAnsi="Arial Narrow"/>
        </w:rPr>
        <w:t xml:space="preserve"> </w:t>
      </w:r>
      <w:r>
        <w:rPr>
          <w:rFonts w:ascii="Arial Narrow" w:hAnsi="Arial Narrow"/>
        </w:rPr>
        <w:t>Citado em P. Marion (1939) 189.</w:t>
      </w:r>
    </w:p>
  </w:footnote>
  <w:footnote w:id="25">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E. Santarelli (1981) I 311.</w:t>
      </w:r>
    </w:p>
  </w:footnote>
  <w:footnote w:id="26">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B. Mussolini, «Fascismo e Sindacalismo», </w:t>
      </w:r>
      <w:r w:rsidRPr="00B81666">
        <w:rPr>
          <w:rFonts w:ascii="Arial Narrow" w:hAnsi="Arial Narrow"/>
          <w:i/>
        </w:rPr>
        <w:t>Gerarchia,</w:t>
      </w:r>
      <w:r w:rsidRPr="00B81666">
        <w:rPr>
          <w:rFonts w:ascii="Arial Narrow" w:hAnsi="Arial Narrow"/>
        </w:rPr>
        <w:t xml:space="preserve"> Maio de 1925, antologiado em G. S. Spinetti (org. 1938) 161.</w:t>
      </w:r>
    </w:p>
  </w:footnote>
  <w:footnote w:id="27">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 Lyttelton (1982) 295.</w:t>
      </w:r>
    </w:p>
  </w:footnote>
  <w:footnote w:id="28">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Esta passagem do discurso de Mussolini de 7 de Novembro de 1922 encontra-se reproduzid</w:t>
      </w:r>
      <w:r>
        <w:rPr>
          <w:rFonts w:ascii="Arial Narrow" w:hAnsi="Arial Narrow"/>
        </w:rPr>
        <w:t>a em J. Ameal (1934 a) 19 n. 1.</w:t>
      </w:r>
    </w:p>
  </w:footnote>
  <w:footnote w:id="29">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P. Melograni (1980) 69-70; E. Santarelli (1981) I 363 n. 1.</w:t>
      </w:r>
    </w:p>
  </w:footnote>
  <w:footnote w:id="30">
    <w:p w:rsidR="002B5313" w:rsidRPr="002B5313" w:rsidRDefault="002B5313" w:rsidP="002B5313">
      <w:pPr>
        <w:pStyle w:val="Textodenotaderodap"/>
        <w:rPr>
          <w:rFonts w:ascii="Arial Narrow" w:hAnsi="Arial Narrow"/>
        </w:rPr>
      </w:pPr>
      <w:r w:rsidRPr="00B81666">
        <w:rPr>
          <w:rStyle w:val="Refdenotaderodap"/>
          <w:rFonts w:ascii="Arial Narrow" w:hAnsi="Arial Narrow"/>
        </w:rPr>
        <w:footnoteRef/>
      </w:r>
      <w:r w:rsidRPr="002B5313">
        <w:rPr>
          <w:rFonts w:ascii="Arial Narrow" w:hAnsi="Arial Narrow"/>
        </w:rPr>
        <w:t xml:space="preserve"> E. Santarelli (1981) I 400 n. 1, 411-412, 583.</w:t>
      </w:r>
    </w:p>
  </w:footnote>
  <w:footnote w:id="31">
    <w:p w:rsidR="002B5313" w:rsidRPr="002B5313" w:rsidRDefault="002B5313" w:rsidP="002B5313">
      <w:pPr>
        <w:pStyle w:val="Textodenotaderodap"/>
        <w:rPr>
          <w:rFonts w:ascii="Arial Narrow" w:hAnsi="Arial Narrow"/>
        </w:rPr>
      </w:pPr>
      <w:r w:rsidRPr="00B81666">
        <w:rPr>
          <w:rStyle w:val="Refdenotaderodap"/>
          <w:rFonts w:ascii="Arial Narrow" w:hAnsi="Arial Narrow"/>
        </w:rPr>
        <w:footnoteRef/>
      </w:r>
      <w:r w:rsidRPr="002B5313">
        <w:rPr>
          <w:rFonts w:ascii="Arial Narrow" w:hAnsi="Arial Narrow"/>
        </w:rPr>
        <w:t xml:space="preserve"> Id., ibid., I 417.</w:t>
      </w:r>
    </w:p>
  </w:footnote>
  <w:footnote w:id="32">
    <w:p w:rsidR="007E51DD" w:rsidRPr="007E51DD" w:rsidRDefault="007E51DD">
      <w:pPr>
        <w:pStyle w:val="Textodenotaderodap"/>
        <w:rPr>
          <w:rFonts w:ascii="Arial Narrow" w:hAnsi="Arial Narrow"/>
        </w:rPr>
      </w:pPr>
      <w:r w:rsidRPr="007E51DD">
        <w:rPr>
          <w:rStyle w:val="Refdenotaderodap"/>
          <w:rFonts w:ascii="Arial Narrow" w:hAnsi="Arial Narrow"/>
        </w:rPr>
        <w:footnoteRef/>
      </w:r>
      <w:r w:rsidRPr="007E51DD">
        <w:rPr>
          <w:rFonts w:ascii="Arial Narrow" w:hAnsi="Arial Narrow"/>
        </w:rPr>
        <w:t xml:space="preserve"> </w:t>
      </w:r>
      <w:r w:rsidRPr="00C05484">
        <w:rPr>
          <w:rFonts w:ascii="Arial Narrow" w:hAnsi="Arial Narrow"/>
        </w:rPr>
        <w:t>A. J. Gregor (2005) 237</w:t>
      </w:r>
      <w:r w:rsidR="00EA6F83">
        <w:rPr>
          <w:rFonts w:ascii="Arial Narrow" w:hAnsi="Arial Narrow"/>
        </w:rPr>
        <w:t>-</w:t>
      </w:r>
      <w:r w:rsidR="00475561">
        <w:rPr>
          <w:rFonts w:ascii="Arial Narrow" w:hAnsi="Arial Narrow"/>
        </w:rPr>
        <w:t>24</w:t>
      </w:r>
      <w:r w:rsidR="00E75D12">
        <w:rPr>
          <w:rFonts w:ascii="Arial Narrow" w:hAnsi="Arial Narrow"/>
        </w:rPr>
        <w:t>4</w:t>
      </w:r>
      <w:r w:rsidRPr="00C05484">
        <w:rPr>
          <w:rFonts w:ascii="Arial Narrow" w:hAnsi="Arial Narrow"/>
        </w:rPr>
        <w:t>.</w:t>
      </w:r>
    </w:p>
  </w:footnote>
  <w:footnote w:id="33">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w:t>
      </w:r>
      <w:r w:rsidR="00C05484" w:rsidRPr="002B5313">
        <w:rPr>
          <w:rFonts w:ascii="Arial Narrow" w:hAnsi="Arial Narrow"/>
        </w:rPr>
        <w:t xml:space="preserve">E. Santarelli (1981) </w:t>
      </w:r>
      <w:r w:rsidRPr="00B81666">
        <w:rPr>
          <w:rFonts w:ascii="Arial Narrow" w:hAnsi="Arial Narrow"/>
        </w:rPr>
        <w:t>I 396.</w:t>
      </w:r>
    </w:p>
  </w:footnote>
  <w:footnote w:id="34">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G. Bottai (1949) 201. Ver igualmente </w:t>
      </w:r>
      <w:r w:rsidR="00077C43" w:rsidRPr="002E1A6E">
        <w:rPr>
          <w:rFonts w:ascii="Arial Narrow" w:hAnsi="Arial Narrow"/>
        </w:rPr>
        <w:t xml:space="preserve">H. J. Burgwyn (2012) 131-132 e </w:t>
      </w:r>
      <w:r w:rsidRPr="00B81666">
        <w:rPr>
          <w:rFonts w:ascii="Arial Narrow" w:hAnsi="Arial Narrow"/>
        </w:rPr>
        <w:t>P. Milza (1999) 735.</w:t>
      </w:r>
    </w:p>
  </w:footnote>
  <w:footnote w:id="35">
    <w:p w:rsidR="00AB2D27" w:rsidRPr="00AB2D27" w:rsidRDefault="00AB2D27">
      <w:pPr>
        <w:pStyle w:val="Textodenotaderodap"/>
        <w:rPr>
          <w:rFonts w:ascii="Arial Narrow" w:hAnsi="Arial Narrow"/>
        </w:rPr>
      </w:pPr>
      <w:r w:rsidRPr="00AB2D27">
        <w:rPr>
          <w:rStyle w:val="Refdenotaderodap"/>
          <w:rFonts w:ascii="Arial Narrow" w:hAnsi="Arial Narrow"/>
        </w:rPr>
        <w:footnoteRef/>
      </w:r>
      <w:r w:rsidRPr="00AB2D27">
        <w:rPr>
          <w:rFonts w:ascii="Arial Narrow" w:hAnsi="Arial Narrow"/>
        </w:rPr>
        <w:t xml:space="preserve"> </w:t>
      </w:r>
      <w:r>
        <w:rPr>
          <w:rFonts w:ascii="Arial Narrow" w:hAnsi="Arial Narrow"/>
        </w:rPr>
        <w:t>A. Aniante (1933) 197.</w:t>
      </w:r>
    </w:p>
  </w:footnote>
  <w:footnote w:id="36">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O discurso de Mussolini de 25 de Outubro de 1938 </w:t>
      </w:r>
      <w:r>
        <w:rPr>
          <w:rFonts w:ascii="Arial Narrow" w:hAnsi="Arial Narrow"/>
        </w:rPr>
        <w:t>foi</w:t>
      </w:r>
      <w:r w:rsidRPr="00B81666">
        <w:rPr>
          <w:rFonts w:ascii="Arial Narrow" w:hAnsi="Arial Narrow"/>
        </w:rPr>
        <w:t xml:space="preserve"> resumido e analisado por E. Santarelli (1981) II 330-335; as passagens citadas encontram-se na pág. 331. O discurso de 14 de Novembro de 1933 está parcialmente incluído em G. S. Spinetti (org. 1938) 153-156; as passagens citadas vêm na pág. 153.</w:t>
      </w:r>
    </w:p>
  </w:footnote>
  <w:footnote w:id="37">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 Santarelli (1981) II 473-475.</w:t>
      </w:r>
    </w:p>
  </w:footnote>
  <w:footnote w:id="38">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w:t>
      </w:r>
      <w:r w:rsidR="00E9648E">
        <w:rPr>
          <w:rFonts w:ascii="Arial Narrow" w:hAnsi="Arial Narrow"/>
        </w:rPr>
        <w:t xml:space="preserve">J. Caplan (org. 1995) </w:t>
      </w:r>
      <w:r w:rsidR="00E9648E" w:rsidRPr="00D94A95">
        <w:rPr>
          <w:rFonts w:ascii="Arial Narrow" w:hAnsi="Arial Narrow"/>
        </w:rPr>
        <w:t xml:space="preserve">274-294; </w:t>
      </w:r>
      <w:r w:rsidR="00E9648E" w:rsidRPr="001F54CA">
        <w:rPr>
          <w:rFonts w:ascii="Arial Narrow" w:hAnsi="Arial Narrow"/>
        </w:rPr>
        <w:t xml:space="preserve">Ch. F. Delzell (org. 1971) 221; P. Milza (1999) 805; E. Santarelli (1981) </w:t>
      </w:r>
      <w:r w:rsidRPr="00B81666">
        <w:rPr>
          <w:rFonts w:ascii="Arial Narrow" w:hAnsi="Arial Narrow"/>
        </w:rPr>
        <w:t>II 462 e segs.</w:t>
      </w:r>
    </w:p>
  </w:footnote>
  <w:footnote w:id="39">
    <w:p w:rsidR="002B5313" w:rsidRPr="004A6725" w:rsidRDefault="002B5313" w:rsidP="002B5313">
      <w:pPr>
        <w:pStyle w:val="Textodenotaderodap"/>
        <w:rPr>
          <w:rFonts w:ascii="Arial Narrow" w:hAnsi="Arial Narrow"/>
        </w:rPr>
      </w:pPr>
      <w:r w:rsidRPr="00B81666">
        <w:rPr>
          <w:rStyle w:val="Refdenotaderodap"/>
          <w:rFonts w:ascii="Arial Narrow" w:hAnsi="Arial Narrow"/>
        </w:rPr>
        <w:footnoteRef/>
      </w:r>
      <w:r w:rsidRPr="004A6725">
        <w:rPr>
          <w:rFonts w:ascii="Arial Narrow" w:hAnsi="Arial Narrow"/>
        </w:rPr>
        <w:t xml:space="preserve"> </w:t>
      </w:r>
      <w:r w:rsidR="00E9648E" w:rsidRPr="001F54CA">
        <w:rPr>
          <w:rFonts w:ascii="Arial Narrow" w:hAnsi="Arial Narrow"/>
        </w:rPr>
        <w:t xml:space="preserve">E. Santarelli (1981) </w:t>
      </w:r>
      <w:r w:rsidRPr="004A6725">
        <w:rPr>
          <w:rFonts w:ascii="Arial Narrow" w:hAnsi="Arial Narrow"/>
        </w:rPr>
        <w:t>II 467-469.</w:t>
      </w:r>
    </w:p>
  </w:footnote>
  <w:footnote w:id="40">
    <w:p w:rsidR="00CF4D03" w:rsidRPr="00CF4D03" w:rsidRDefault="00CF4D03">
      <w:pPr>
        <w:pStyle w:val="Textodenotaderodap"/>
        <w:rPr>
          <w:rFonts w:ascii="Arial Narrow" w:hAnsi="Arial Narrow"/>
        </w:rPr>
      </w:pPr>
      <w:r w:rsidRPr="00CF4D03">
        <w:rPr>
          <w:rStyle w:val="Refdenotaderodap"/>
          <w:rFonts w:ascii="Arial Narrow" w:hAnsi="Arial Narrow"/>
        </w:rPr>
        <w:footnoteRef/>
      </w:r>
      <w:r w:rsidRPr="00CF4D03">
        <w:rPr>
          <w:rFonts w:ascii="Arial Narrow" w:hAnsi="Arial Narrow"/>
        </w:rPr>
        <w:t xml:space="preserve"> </w:t>
      </w:r>
      <w:r>
        <w:rPr>
          <w:rFonts w:ascii="Arial Narrow" w:hAnsi="Arial Narrow"/>
        </w:rPr>
        <w:t>Citado em J. Noakes et al. (orgs.</w:t>
      </w:r>
      <w:r w:rsidR="00C00E73">
        <w:rPr>
          <w:rFonts w:ascii="Arial Narrow" w:hAnsi="Arial Narrow"/>
        </w:rPr>
        <w:t>2008-2010</w:t>
      </w:r>
      <w:r>
        <w:rPr>
          <w:rFonts w:ascii="Arial Narrow" w:hAnsi="Arial Narrow"/>
        </w:rPr>
        <w:t xml:space="preserve">) </w:t>
      </w:r>
      <w:r w:rsidR="00C00E73">
        <w:rPr>
          <w:rFonts w:ascii="Arial Narrow" w:hAnsi="Arial Narrow"/>
        </w:rPr>
        <w:t xml:space="preserve">I </w:t>
      </w:r>
      <w:r>
        <w:rPr>
          <w:rFonts w:ascii="Arial Narrow" w:hAnsi="Arial Narrow"/>
        </w:rPr>
        <w:t>23.</w:t>
      </w:r>
    </w:p>
  </w:footnote>
  <w:footnote w:id="41">
    <w:p w:rsidR="002B5313" w:rsidRPr="004A6725" w:rsidRDefault="002B5313" w:rsidP="002B5313">
      <w:pPr>
        <w:pStyle w:val="Textodenotaderodap"/>
        <w:rPr>
          <w:rFonts w:ascii="Arial Narrow" w:hAnsi="Arial Narrow"/>
        </w:rPr>
      </w:pPr>
      <w:r w:rsidRPr="00B81666">
        <w:rPr>
          <w:rStyle w:val="Refdenotaderodap"/>
          <w:rFonts w:ascii="Arial Narrow" w:hAnsi="Arial Narrow"/>
        </w:rPr>
        <w:footnoteRef/>
      </w:r>
      <w:r w:rsidRPr="004A6725">
        <w:rPr>
          <w:rFonts w:ascii="Arial Narrow" w:hAnsi="Arial Narrow"/>
        </w:rPr>
        <w:t xml:space="preserve"> A. Hitler (1995) 392-393.</w:t>
      </w:r>
    </w:p>
  </w:footnote>
  <w:footnote w:id="42">
    <w:p w:rsidR="004B71D6" w:rsidRPr="004B71D6" w:rsidRDefault="004B71D6">
      <w:pPr>
        <w:pStyle w:val="Textodenotaderodap"/>
        <w:rPr>
          <w:rFonts w:ascii="Arial Narrow" w:hAnsi="Arial Narrow"/>
        </w:rPr>
      </w:pPr>
      <w:r w:rsidRPr="004B71D6">
        <w:rPr>
          <w:rStyle w:val="Refdenotaderodap"/>
          <w:rFonts w:ascii="Arial Narrow" w:hAnsi="Arial Narrow"/>
        </w:rPr>
        <w:footnoteRef/>
      </w:r>
      <w:r w:rsidRPr="004B71D6">
        <w:rPr>
          <w:rFonts w:ascii="Arial Narrow" w:hAnsi="Arial Narrow"/>
        </w:rPr>
        <w:t xml:space="preserve"> </w:t>
      </w:r>
      <w:r>
        <w:rPr>
          <w:rFonts w:ascii="Arial Narrow" w:hAnsi="Arial Narrow"/>
        </w:rPr>
        <w:t xml:space="preserve">Quanto ao papel </w:t>
      </w:r>
      <w:r w:rsidR="00CF231D">
        <w:rPr>
          <w:rFonts w:ascii="Arial Narrow" w:hAnsi="Arial Narrow"/>
        </w:rPr>
        <w:t xml:space="preserve">central </w:t>
      </w:r>
      <w:r>
        <w:rPr>
          <w:rFonts w:ascii="Arial Narrow" w:hAnsi="Arial Narrow"/>
        </w:rPr>
        <w:t xml:space="preserve">desempenhado no nacional-socialismo pelos gestores, que ele denominava «a nova </w:t>
      </w:r>
      <w:r w:rsidRPr="00763D72">
        <w:rPr>
          <w:rFonts w:ascii="Arial Narrow" w:hAnsi="Arial Narrow"/>
          <w:i/>
        </w:rPr>
        <w:t>intelligentsia</w:t>
      </w:r>
      <w:r w:rsidRPr="00763D72">
        <w:rPr>
          <w:rFonts w:ascii="Arial Narrow" w:hAnsi="Arial Narrow"/>
        </w:rPr>
        <w:t xml:space="preserve">», ver </w:t>
      </w:r>
      <w:r w:rsidRPr="009E521D">
        <w:rPr>
          <w:rFonts w:ascii="Arial Narrow" w:hAnsi="Arial Narrow"/>
          <w:bCs/>
        </w:rPr>
        <w:t>A. Sohn-Rethel</w:t>
      </w:r>
      <w:r>
        <w:rPr>
          <w:rFonts w:ascii="Arial Narrow" w:hAnsi="Arial Narrow"/>
        </w:rPr>
        <w:t xml:space="preserve"> (1987) 136-138.</w:t>
      </w:r>
    </w:p>
  </w:footnote>
  <w:footnote w:id="43">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w:t>
      </w:r>
      <w:r w:rsidR="004B71D6" w:rsidRPr="004A6725">
        <w:rPr>
          <w:rFonts w:ascii="Arial Narrow" w:hAnsi="Arial Narrow"/>
        </w:rPr>
        <w:t xml:space="preserve">A. Hitler (1995) </w:t>
      </w:r>
      <w:r w:rsidRPr="00B81666">
        <w:rPr>
          <w:rFonts w:ascii="Arial Narrow" w:hAnsi="Arial Narrow"/>
        </w:rPr>
        <w:t>89 e segs. Note-se que, segundo A. Whiteside (1965) 317, entre 1898 e 1902 Georg von Schönerer estimul</w:t>
      </w:r>
      <w:r>
        <w:rPr>
          <w:rFonts w:ascii="Arial Narrow" w:hAnsi="Arial Narrow"/>
        </w:rPr>
        <w:t>ara</w:t>
      </w:r>
      <w:r w:rsidRPr="00B81666">
        <w:rPr>
          <w:rFonts w:ascii="Arial Narrow" w:hAnsi="Arial Narrow"/>
        </w:rPr>
        <w:t xml:space="preserve"> a formação de um grande número de associações operárias. Todavia, os objectivos destas associações eram estritamente étnicos, procurando impedir a população checa do império de conquistar um estatuto de igualdade relativamente à população de origem germânica, e a sua única implicação de carácter económico consistia em defender o emprego de uns trabalhadores à custa dos outros. De qualquer modo, de 1902 em diante Schönerer op</w:t>
      </w:r>
      <w:r>
        <w:rPr>
          <w:rFonts w:ascii="Arial Narrow" w:hAnsi="Arial Narrow"/>
        </w:rPr>
        <w:t>u</w:t>
      </w:r>
      <w:r w:rsidRPr="00B81666">
        <w:rPr>
          <w:rFonts w:ascii="Arial Narrow" w:hAnsi="Arial Narrow"/>
        </w:rPr>
        <w:t>s</w:t>
      </w:r>
      <w:r>
        <w:rPr>
          <w:rFonts w:ascii="Arial Narrow" w:hAnsi="Arial Narrow"/>
        </w:rPr>
        <w:t>era</w:t>
      </w:r>
      <w:r w:rsidRPr="00B81666">
        <w:rPr>
          <w:rFonts w:ascii="Arial Narrow" w:hAnsi="Arial Narrow"/>
        </w:rPr>
        <w:t>-se à ampliação da base de massas do seu movimento, conforme Andrew Whiteside indic</w:t>
      </w:r>
      <w:r>
        <w:rPr>
          <w:rFonts w:ascii="Arial Narrow" w:hAnsi="Arial Narrow"/>
        </w:rPr>
        <w:t>ou</w:t>
      </w:r>
      <w:r w:rsidRPr="00B81666">
        <w:rPr>
          <w:rFonts w:ascii="Arial Narrow" w:hAnsi="Arial Narrow"/>
        </w:rPr>
        <w:t xml:space="preserve"> </w:t>
      </w:r>
      <w:r w:rsidR="00B7555F">
        <w:rPr>
          <w:rFonts w:ascii="Arial Narrow" w:hAnsi="Arial Narrow"/>
        </w:rPr>
        <w:t>(</w:t>
      </w:r>
      <w:r w:rsidRPr="00B81666">
        <w:rPr>
          <w:rFonts w:ascii="Arial Narrow" w:hAnsi="Arial Narrow"/>
        </w:rPr>
        <w:t>pág. 319</w:t>
      </w:r>
      <w:r w:rsidR="00B7555F">
        <w:rPr>
          <w:rFonts w:ascii="Arial Narrow" w:hAnsi="Arial Narrow"/>
        </w:rPr>
        <w:t>)</w:t>
      </w:r>
      <w:r w:rsidRPr="00B81666">
        <w:rPr>
          <w:rFonts w:ascii="Arial Narrow" w:hAnsi="Arial Narrow"/>
        </w:rPr>
        <w:t>.</w:t>
      </w:r>
      <w:r w:rsidR="00C2584E">
        <w:rPr>
          <w:rFonts w:ascii="Arial Narrow" w:hAnsi="Arial Narrow"/>
        </w:rPr>
        <w:t xml:space="preserve"> Consultar no mesmo sentido </w:t>
      </w:r>
      <w:r w:rsidR="00C2584E" w:rsidRPr="002E1A6E">
        <w:rPr>
          <w:rFonts w:ascii="Arial Narrow" w:hAnsi="Arial Narrow"/>
        </w:rPr>
        <w:t>S. Beller (2011) 39, 42</w:t>
      </w:r>
      <w:r w:rsidR="00ED2300" w:rsidRPr="002E1A6E">
        <w:rPr>
          <w:rFonts w:ascii="Arial Narrow" w:hAnsi="Arial Narrow"/>
        </w:rPr>
        <w:t>,</w:t>
      </w:r>
      <w:r w:rsidR="00C2584E" w:rsidRPr="002E1A6E">
        <w:rPr>
          <w:rFonts w:ascii="Arial Narrow" w:hAnsi="Arial Narrow"/>
        </w:rPr>
        <w:t xml:space="preserve"> 45</w:t>
      </w:r>
      <w:r w:rsidR="00436E10" w:rsidRPr="002E1A6E">
        <w:rPr>
          <w:rFonts w:ascii="Arial Narrow" w:hAnsi="Arial Narrow"/>
        </w:rPr>
        <w:t>,</w:t>
      </w:r>
      <w:r w:rsidR="00ED2300" w:rsidRPr="002E1A6E">
        <w:rPr>
          <w:rFonts w:ascii="Arial Narrow" w:hAnsi="Arial Narrow"/>
        </w:rPr>
        <w:t xml:space="preserve"> 46-47</w:t>
      </w:r>
      <w:r w:rsidR="00436E10" w:rsidRPr="002E1A6E">
        <w:rPr>
          <w:rFonts w:ascii="Arial Narrow" w:hAnsi="Arial Narrow"/>
        </w:rPr>
        <w:t xml:space="preserve"> e 49-50</w:t>
      </w:r>
      <w:r w:rsidR="00C2584E" w:rsidRPr="002E1A6E">
        <w:rPr>
          <w:rFonts w:ascii="Arial Narrow" w:hAnsi="Arial Narrow"/>
        </w:rPr>
        <w:t>.</w:t>
      </w:r>
    </w:p>
  </w:footnote>
  <w:footnote w:id="44">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 Hitler (1995) 42-44, 255, 303, 305, 308-309.</w:t>
      </w:r>
    </w:p>
  </w:footnote>
  <w:footnote w:id="45">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305.</w:t>
      </w:r>
    </w:p>
  </w:footnote>
  <w:footnote w:id="46">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Discurso no Teatro de la Comedia, em Madrid, 29 de Outubro de 1933; o trecho citado vem transcrito em A. Río Cisneros et al. (orgs. 1945) 24-25.</w:t>
      </w:r>
    </w:p>
  </w:footnote>
  <w:footnote w:id="47">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por S. G. Payne (1961) 74.</w:t>
      </w:r>
    </w:p>
  </w:footnote>
  <w:footnote w:id="48">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Discurso de 2 de Fevereiro de 1936; a passagem citada encontra-se em A. Río Cisneros et al. (orgs. 1945) 119.</w:t>
      </w:r>
    </w:p>
  </w:footnote>
  <w:footnote w:id="49">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No mesmo sentido dos trechos referidos ver ainda id., ibid., 34, 43, 68, 180 e 660.</w:t>
      </w:r>
    </w:p>
  </w:footnote>
  <w:footnote w:id="50">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Estas passagens do artigo «Señorio y Señoritismo», publicado em </w:t>
      </w:r>
      <w:r w:rsidRPr="00B81666">
        <w:rPr>
          <w:rFonts w:ascii="Arial Narrow" w:hAnsi="Arial Narrow"/>
          <w:i/>
        </w:rPr>
        <w:t>F. E.,</w:t>
      </w:r>
      <w:r w:rsidRPr="00B81666">
        <w:rPr>
          <w:rFonts w:ascii="Arial Narrow" w:hAnsi="Arial Narrow"/>
        </w:rPr>
        <w:t xml:space="preserve"> 25 de Janeiro de 1934, encontram-se em id., ibid., 596.</w:t>
      </w:r>
    </w:p>
  </w:footnote>
  <w:footnote w:id="51">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Este trecho da conferência proferida por José Antonio no Circulo Mercantil, 9 de Abril de 1935, encontra-se em id., ibid., 54-55. A passagem citada vem na pág. 55.</w:t>
      </w:r>
    </w:p>
  </w:footnote>
  <w:footnote w:id="52">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94, 209, 213, 637.</w:t>
      </w:r>
    </w:p>
  </w:footnote>
  <w:footnote w:id="53">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523.</w:t>
      </w:r>
    </w:p>
  </w:footnote>
  <w:footnote w:id="54">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101.</w:t>
      </w:r>
    </w:p>
  </w:footnote>
  <w:footnote w:id="55">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J</w:t>
      </w:r>
      <w:r w:rsidR="00A50B08">
        <w:rPr>
          <w:rFonts w:ascii="Arial Narrow" w:hAnsi="Arial Narrow"/>
        </w:rPr>
        <w:t>osé</w:t>
      </w:r>
      <w:r w:rsidRPr="00B81666">
        <w:rPr>
          <w:rFonts w:ascii="Arial Narrow" w:hAnsi="Arial Narrow"/>
        </w:rPr>
        <w:t xml:space="preserve"> Antonio, «El Frente Nacional», </w:t>
      </w:r>
      <w:r w:rsidRPr="00B81666">
        <w:rPr>
          <w:rFonts w:ascii="Arial Narrow" w:hAnsi="Arial Narrow"/>
          <w:i/>
        </w:rPr>
        <w:t>Arriba,</w:t>
      </w:r>
      <w:r w:rsidRPr="00B81666">
        <w:rPr>
          <w:rFonts w:ascii="Arial Narrow" w:hAnsi="Arial Narrow"/>
        </w:rPr>
        <w:t xml:space="preserve"> 5 de Dezembro de 1935; a passagem transcrita vem reproduzida em id., ibid., 762.</w:t>
      </w:r>
    </w:p>
  </w:footnote>
  <w:footnote w:id="56">
    <w:p w:rsidR="002B5313" w:rsidRPr="00846E30" w:rsidRDefault="002B5313" w:rsidP="002B5313">
      <w:pPr>
        <w:pStyle w:val="Textodenotaderodap"/>
        <w:rPr>
          <w:rFonts w:ascii="Arial Narrow" w:hAnsi="Arial Narrow"/>
          <w:lang w:val="en-GB"/>
        </w:rPr>
      </w:pPr>
      <w:r w:rsidRPr="00B81666">
        <w:rPr>
          <w:rStyle w:val="Refdenotaderodap"/>
          <w:rFonts w:ascii="Arial Narrow" w:hAnsi="Arial Narrow"/>
        </w:rPr>
        <w:footnoteRef/>
      </w:r>
      <w:r w:rsidRPr="00846E30">
        <w:rPr>
          <w:rFonts w:ascii="Arial Narrow" w:hAnsi="Arial Narrow"/>
          <w:lang w:val="en-GB"/>
        </w:rPr>
        <w:t xml:space="preserve"> </w:t>
      </w:r>
      <w:smartTag w:uri="urn:schemas-microsoft-com:office:smarttags" w:element="State">
        <w:smartTag w:uri="urn:schemas-microsoft-com:office:smarttags" w:element="place">
          <w:r w:rsidRPr="00846E30">
            <w:rPr>
              <w:rFonts w:ascii="Arial Narrow" w:hAnsi="Arial Narrow"/>
              <w:lang w:val="en-GB"/>
            </w:rPr>
            <w:t>Id.</w:t>
          </w:r>
        </w:smartTag>
      </w:smartTag>
      <w:r w:rsidRPr="00846E30">
        <w:rPr>
          <w:rFonts w:ascii="Arial Narrow" w:hAnsi="Arial Narrow"/>
          <w:lang w:val="en-GB"/>
        </w:rPr>
        <w:t>, ibid., 209.</w:t>
      </w:r>
    </w:p>
  </w:footnote>
  <w:footnote w:id="57">
    <w:p w:rsidR="002B5313" w:rsidRPr="00846E30" w:rsidRDefault="002B5313" w:rsidP="002B5313">
      <w:pPr>
        <w:pStyle w:val="Textodenotaderodap"/>
        <w:rPr>
          <w:rFonts w:ascii="Arial Narrow" w:hAnsi="Arial Narrow"/>
          <w:lang w:val="en-GB"/>
        </w:rPr>
      </w:pPr>
      <w:r w:rsidRPr="00B81666">
        <w:rPr>
          <w:rStyle w:val="Refdenotaderodap"/>
          <w:rFonts w:ascii="Arial Narrow" w:hAnsi="Arial Narrow"/>
        </w:rPr>
        <w:footnoteRef/>
      </w:r>
      <w:r w:rsidRPr="00846E30">
        <w:rPr>
          <w:rFonts w:ascii="Arial Narrow" w:hAnsi="Arial Narrow"/>
          <w:lang w:val="en-GB"/>
        </w:rPr>
        <w:t xml:space="preserve"> </w:t>
      </w:r>
      <w:smartTag w:uri="urn:schemas-microsoft-com:office:smarttags" w:element="State">
        <w:smartTag w:uri="urn:schemas-microsoft-com:office:smarttags" w:element="place">
          <w:r w:rsidRPr="00846E30">
            <w:rPr>
              <w:rFonts w:ascii="Arial Narrow" w:hAnsi="Arial Narrow"/>
              <w:lang w:val="en-GB"/>
            </w:rPr>
            <w:t>Id.</w:t>
          </w:r>
        </w:smartTag>
      </w:smartTag>
      <w:r w:rsidRPr="00846E30">
        <w:rPr>
          <w:rFonts w:ascii="Arial Narrow" w:hAnsi="Arial Narrow"/>
          <w:lang w:val="en-GB"/>
        </w:rPr>
        <w:t>, ibid., 661.</w:t>
      </w:r>
    </w:p>
  </w:footnote>
  <w:footnote w:id="58">
    <w:p w:rsidR="002B5313" w:rsidRPr="00846E30" w:rsidRDefault="002B5313" w:rsidP="002B5313">
      <w:pPr>
        <w:pStyle w:val="Textodenotaderodap"/>
        <w:rPr>
          <w:rFonts w:ascii="Arial Narrow" w:hAnsi="Arial Narrow"/>
          <w:lang w:val="en-GB"/>
        </w:rPr>
      </w:pPr>
      <w:r w:rsidRPr="00B81666">
        <w:rPr>
          <w:rStyle w:val="Refdenotaderodap"/>
          <w:rFonts w:ascii="Arial Narrow" w:hAnsi="Arial Narrow"/>
        </w:rPr>
        <w:footnoteRef/>
      </w:r>
      <w:r w:rsidRPr="00846E30">
        <w:rPr>
          <w:rFonts w:ascii="Arial Narrow" w:hAnsi="Arial Narrow"/>
          <w:lang w:val="en-GB"/>
        </w:rPr>
        <w:t xml:space="preserve"> </w:t>
      </w:r>
      <w:smartTag w:uri="urn:schemas-microsoft-com:office:smarttags" w:element="State">
        <w:smartTag w:uri="urn:schemas-microsoft-com:office:smarttags" w:element="place">
          <w:r w:rsidRPr="00846E30">
            <w:rPr>
              <w:rFonts w:ascii="Arial Narrow" w:hAnsi="Arial Narrow"/>
              <w:lang w:val="en-GB"/>
            </w:rPr>
            <w:t>Id.</w:t>
          </w:r>
        </w:smartTag>
      </w:smartTag>
      <w:r w:rsidRPr="00846E30">
        <w:rPr>
          <w:rFonts w:ascii="Arial Narrow" w:hAnsi="Arial Narrow"/>
          <w:lang w:val="en-GB"/>
        </w:rPr>
        <w:t>, ibid., 392-394.</w:t>
      </w:r>
    </w:p>
  </w:footnote>
  <w:footnote w:id="59">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100.</w:t>
      </w:r>
    </w:p>
  </w:footnote>
  <w:footnote w:id="60">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O programa da Falange vem reproduzido em id., ibid., 519 e segs. Para os artigos respeitantes à questão rural vejam-se as págs. 523-525.</w:t>
      </w:r>
    </w:p>
  </w:footnote>
  <w:footnote w:id="61">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O manifesto eleitoral de 12 de Janeiro de 1936 encontra-se em id., ibid., 657 e segs. A questão da terra é abordada nas págs. 660-661.</w:t>
      </w:r>
    </w:p>
  </w:footnote>
  <w:footnote w:id="62">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Num discurso de 19 de Maio de 1935; ver id., ibid., 77.</w:t>
      </w:r>
    </w:p>
  </w:footnote>
  <w:footnote w:id="63">
    <w:p w:rsidR="002B5313" w:rsidRPr="00B81666" w:rsidRDefault="002B5313" w:rsidP="002B5313">
      <w:pPr>
        <w:pStyle w:val="Textodenotaderodap"/>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por S. G. Payne (1961) 75.</w:t>
      </w:r>
    </w:p>
  </w:footnote>
  <w:footnote w:id="64">
    <w:p w:rsidR="00A71E5E" w:rsidRPr="003057C5" w:rsidRDefault="00A71E5E" w:rsidP="00A71E5E">
      <w:pPr>
        <w:pStyle w:val="Textodenotaderodap"/>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H. R. Southworth (1967) 66.</w:t>
      </w:r>
    </w:p>
  </w:footnote>
  <w:footnote w:id="65">
    <w:p w:rsidR="00A71E5E" w:rsidRPr="003057C5" w:rsidRDefault="00A71E5E" w:rsidP="00A71E5E">
      <w:pPr>
        <w:pStyle w:val="Textodenotaderodap"/>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S. G. Payne (1961) 12.</w:t>
      </w:r>
    </w:p>
  </w:footnote>
  <w:footnote w:id="66">
    <w:p w:rsidR="00A71E5E" w:rsidRPr="00720021" w:rsidRDefault="00A71E5E" w:rsidP="00A71E5E">
      <w:pPr>
        <w:pStyle w:val="Textodenotaderodap"/>
        <w:rPr>
          <w:rFonts w:ascii="Arial Narrow" w:hAnsi="Arial Narrow"/>
        </w:rPr>
      </w:pPr>
      <w:r w:rsidRPr="00D44C47">
        <w:rPr>
          <w:rStyle w:val="Refdenotaderodap"/>
          <w:rFonts w:ascii="Arial Narrow" w:hAnsi="Arial Narrow"/>
        </w:rPr>
        <w:footnoteRef/>
      </w:r>
      <w:r w:rsidRPr="00720021">
        <w:rPr>
          <w:rFonts w:ascii="Arial Narrow" w:hAnsi="Arial Narrow"/>
        </w:rPr>
        <w:t xml:space="preserve"> Id., ibid., 23, 270-271 n. 6.</w:t>
      </w:r>
      <w:r>
        <w:rPr>
          <w:rFonts w:ascii="Arial Narrow" w:hAnsi="Arial Narrow"/>
        </w:rPr>
        <w:t xml:space="preserve"> Ver também </w:t>
      </w:r>
      <w:r w:rsidRPr="00914784">
        <w:rPr>
          <w:rFonts w:ascii="Arial Narrow" w:hAnsi="Arial Narrow"/>
        </w:rPr>
        <w:t>G. Jackson (1967) 53-54.</w:t>
      </w:r>
    </w:p>
  </w:footnote>
  <w:footnote w:id="67">
    <w:p w:rsidR="00A71E5E" w:rsidRPr="00D44C47" w:rsidRDefault="00A71E5E" w:rsidP="00A71E5E">
      <w:pPr>
        <w:pStyle w:val="Textodenotaderodap"/>
        <w:rPr>
          <w:rFonts w:ascii="Arial Narrow" w:hAnsi="Arial Narrow"/>
        </w:rPr>
      </w:pPr>
      <w:r w:rsidRPr="00D44C47">
        <w:rPr>
          <w:rStyle w:val="Refdenotaderodap"/>
          <w:rFonts w:ascii="Arial Narrow" w:hAnsi="Arial Narrow"/>
        </w:rPr>
        <w:footnoteRef/>
      </w:r>
      <w:r w:rsidRPr="00D44C47">
        <w:rPr>
          <w:rFonts w:ascii="Arial Narrow" w:hAnsi="Arial Narrow"/>
        </w:rPr>
        <w:t xml:space="preserve"> Para a trajectória de Alfonso García Valdecasas até ao final de 1933 ver M. García Venero (1967) 38, 43 e S. G. Payne (1961) 23-24, 32, 36, 38, 42, 270-271 n. 6.</w:t>
      </w:r>
    </w:p>
  </w:footnote>
  <w:footnote w:id="68">
    <w:p w:rsidR="00A71E5E" w:rsidRPr="00D44C47" w:rsidRDefault="00A71E5E" w:rsidP="00A71E5E">
      <w:pPr>
        <w:pStyle w:val="Textodenotaderodap"/>
        <w:rPr>
          <w:rFonts w:ascii="Arial Narrow" w:hAnsi="Arial Narrow"/>
        </w:rPr>
      </w:pPr>
      <w:r w:rsidRPr="00D44C47">
        <w:rPr>
          <w:rStyle w:val="Refdenotaderodap"/>
          <w:rFonts w:ascii="Arial Narrow" w:hAnsi="Arial Narrow"/>
        </w:rPr>
        <w:footnoteRef/>
      </w:r>
      <w:r w:rsidRPr="00D44C47">
        <w:rPr>
          <w:rFonts w:ascii="Arial Narrow" w:hAnsi="Arial Narrow"/>
        </w:rPr>
        <w:t xml:space="preserve"> S. G. Payne (1961) 128-129, 146-147.</w:t>
      </w:r>
    </w:p>
  </w:footnote>
  <w:footnote w:id="69">
    <w:p w:rsidR="00A71E5E" w:rsidRPr="00D44C47" w:rsidRDefault="00A71E5E" w:rsidP="00A71E5E">
      <w:pPr>
        <w:pStyle w:val="Textodenotaderodap"/>
        <w:rPr>
          <w:rFonts w:ascii="Arial Narrow" w:hAnsi="Arial Narrow"/>
        </w:rPr>
      </w:pPr>
      <w:r w:rsidRPr="00D44C47">
        <w:rPr>
          <w:rStyle w:val="Refdenotaderodap"/>
          <w:rFonts w:ascii="Arial Narrow" w:hAnsi="Arial Narrow"/>
        </w:rPr>
        <w:footnoteRef/>
      </w:r>
      <w:r w:rsidRPr="00D44C47">
        <w:rPr>
          <w:rFonts w:ascii="Arial Narrow" w:hAnsi="Arial Narrow"/>
        </w:rPr>
        <w:t xml:space="preserve"> M. García Venero (1967) 287, 288; S. G. Payne (1961) 153-154, 161. Acerca da facção tecnocrática dos Camisas Novas ver Stanley Payne,</w:t>
      </w:r>
      <w:r w:rsidRPr="00914784">
        <w:rPr>
          <w:rFonts w:ascii="Arial Narrow" w:hAnsi="Arial Narrow"/>
        </w:rPr>
        <w:t xml:space="preserve"> op. cit.,</w:t>
      </w:r>
      <w:r w:rsidRPr="00D44C47">
        <w:rPr>
          <w:rFonts w:ascii="Arial Narrow" w:hAnsi="Arial Narrow"/>
        </w:rPr>
        <w:t xml:space="preserve"> 152-154.</w:t>
      </w:r>
    </w:p>
  </w:footnote>
  <w:footnote w:id="70">
    <w:p w:rsidR="00A71E5E" w:rsidRPr="00D44C47" w:rsidRDefault="00A71E5E" w:rsidP="00A71E5E">
      <w:pPr>
        <w:pStyle w:val="Textodenotaderodap"/>
        <w:rPr>
          <w:rFonts w:ascii="Arial Narrow" w:hAnsi="Arial Narrow"/>
        </w:rPr>
      </w:pPr>
      <w:r w:rsidRPr="00D44C47">
        <w:rPr>
          <w:rStyle w:val="Refdenotaderodap"/>
          <w:rFonts w:ascii="Arial Narrow" w:hAnsi="Arial Narrow"/>
        </w:rPr>
        <w:footnoteRef/>
      </w:r>
      <w:r w:rsidRPr="00D44C47">
        <w:rPr>
          <w:rFonts w:ascii="Arial Narrow" w:hAnsi="Arial Narrow"/>
        </w:rPr>
        <w:t xml:space="preserve"> M. García Venero (1967) 305.</w:t>
      </w:r>
    </w:p>
  </w:footnote>
  <w:footnote w:id="71">
    <w:p w:rsidR="00A71E5E" w:rsidRPr="00D44C47" w:rsidRDefault="00A71E5E" w:rsidP="00A71E5E">
      <w:pPr>
        <w:pStyle w:val="Textodenotaderodap"/>
        <w:rPr>
          <w:rFonts w:ascii="Arial Narrow" w:hAnsi="Arial Narrow"/>
        </w:rPr>
      </w:pPr>
      <w:r w:rsidRPr="00D44C47">
        <w:rPr>
          <w:rStyle w:val="Refdenotaderodap"/>
          <w:rFonts w:ascii="Arial Narrow" w:hAnsi="Arial Narrow"/>
        </w:rPr>
        <w:footnoteRef/>
      </w:r>
      <w:r w:rsidRPr="00D44C47">
        <w:rPr>
          <w:rFonts w:ascii="Arial Narrow" w:hAnsi="Arial Narrow"/>
        </w:rPr>
        <w:t xml:space="preserve"> S. G. Payne (1961) 221.</w:t>
      </w:r>
    </w:p>
  </w:footnote>
  <w:footnote w:id="72">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Esta passagem do artigo de Joaquim Taveira publicado em 1931 numa separata da </w:t>
      </w:r>
      <w:r w:rsidRPr="00B81666">
        <w:rPr>
          <w:rFonts w:ascii="Arial Narrow" w:hAnsi="Arial Narrow"/>
          <w:i/>
        </w:rPr>
        <w:t>Revista da Associação dos Engenheiros Civis Portugueses</w:t>
      </w:r>
      <w:r w:rsidRPr="00B81666">
        <w:rPr>
          <w:rFonts w:ascii="Arial Narrow" w:hAnsi="Arial Narrow"/>
        </w:rPr>
        <w:t xml:space="preserve"> vem citada em L. Amaral (1994) 893 (subs. orig.).</w:t>
      </w:r>
    </w:p>
  </w:footnote>
  <w:footnote w:id="73">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O discurso de Araújo Correia encontra-se condensado em A. B. Parreira et al. (1982) 217-218. As frases citadas vêm na pág. 218.</w:t>
      </w:r>
    </w:p>
  </w:footnote>
  <w:footnote w:id="74">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Esta passagem do discurso proferido por Salazar em 1933 no encerramento do I Congresso da Indústria Portuguesa vem citada em F. Rosas et al. [s. d.] 262.</w:t>
      </w:r>
    </w:p>
  </w:footnote>
  <w:footnote w:id="75">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id., ibid., 457. Encontram-se outras frases deste género, extraídas do mesmo discurso, na pág. 514.</w:t>
      </w:r>
    </w:p>
  </w:footnote>
  <w:footnote w:id="76">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F. Nogueira [1977-1985] IV 408.</w:t>
      </w:r>
    </w:p>
  </w:footnote>
  <w:footnote w:id="77">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L. Amaral (1994) 894, 906. Esta tese, fundamental para se compreender o rumo e os limites da modernização económica efectuada pelo Estado Novo, </w:t>
      </w:r>
      <w:r>
        <w:rPr>
          <w:rFonts w:ascii="Arial Narrow" w:hAnsi="Arial Narrow"/>
        </w:rPr>
        <w:t>foi</w:t>
      </w:r>
      <w:r w:rsidRPr="00B81666">
        <w:rPr>
          <w:rFonts w:ascii="Arial Narrow" w:hAnsi="Arial Narrow"/>
        </w:rPr>
        <w:t xml:space="preserve"> defendida por Luciano Amaral</w:t>
      </w:r>
      <w:r w:rsidR="00BA3310">
        <w:rPr>
          <w:rFonts w:ascii="Arial Narrow" w:hAnsi="Arial Narrow"/>
        </w:rPr>
        <w:t>,</w:t>
      </w:r>
      <w:r w:rsidRPr="00B81666">
        <w:rPr>
          <w:rFonts w:ascii="Arial Narrow" w:hAnsi="Arial Narrow"/>
        </w:rPr>
        <w:t xml:space="preserve"> </w:t>
      </w:r>
      <w:r w:rsidRPr="00BA3310">
        <w:rPr>
          <w:rFonts w:ascii="Arial Narrow" w:hAnsi="Arial Narrow"/>
        </w:rPr>
        <w:t>op. cit.,</w:t>
      </w:r>
      <w:r w:rsidRPr="00B81666">
        <w:rPr>
          <w:rFonts w:ascii="Arial Narrow" w:hAnsi="Arial Narrow"/>
          <w:i/>
        </w:rPr>
        <w:t xml:space="preserve"> passim,</w:t>
      </w:r>
      <w:r w:rsidRPr="00B81666">
        <w:rPr>
          <w:rFonts w:ascii="Arial Narrow" w:hAnsi="Arial Narrow"/>
        </w:rPr>
        <w:t xml:space="preserve"> sobretudo nas págs. 894, 896, 899 e 905-906. Ler igualmente a contribuição des</w:t>
      </w:r>
      <w:r w:rsidR="00616203">
        <w:rPr>
          <w:rFonts w:ascii="Arial Narrow" w:hAnsi="Arial Narrow"/>
        </w:rPr>
        <w:t>t</w:t>
      </w:r>
      <w:r w:rsidRPr="00B81666">
        <w:rPr>
          <w:rFonts w:ascii="Arial Narrow" w:hAnsi="Arial Narrow"/>
        </w:rPr>
        <w:t>e autor em F. Rosas et al. [s. d.] 449.</w:t>
      </w:r>
    </w:p>
  </w:footnote>
  <w:footnote w:id="78">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Esta passagem do discurso de Salazar proferido em 28 de Janeiro de 1934 </w:t>
      </w:r>
      <w:r>
        <w:rPr>
          <w:rFonts w:ascii="Arial Narrow" w:hAnsi="Arial Narrow"/>
        </w:rPr>
        <w:t>foi</w:t>
      </w:r>
      <w:r w:rsidRPr="00B81666">
        <w:rPr>
          <w:rFonts w:ascii="Arial Narrow" w:hAnsi="Arial Narrow"/>
        </w:rPr>
        <w:t xml:space="preserve"> citada por </w:t>
      </w:r>
      <w:r w:rsidR="004A3B18">
        <w:rPr>
          <w:rFonts w:ascii="Arial Narrow" w:hAnsi="Arial Narrow"/>
        </w:rPr>
        <w:t xml:space="preserve">J. Ameal (org. 1956) III 286 e </w:t>
      </w:r>
      <w:r w:rsidRPr="00B81666">
        <w:rPr>
          <w:rFonts w:ascii="Arial Narrow" w:hAnsi="Arial Narrow"/>
        </w:rPr>
        <w:t>F. Nogueira [1977-1985] II 254.</w:t>
      </w:r>
    </w:p>
  </w:footnote>
  <w:footnote w:id="79">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w:t>
      </w:r>
      <w:r w:rsidR="004A3B18" w:rsidRPr="00B81666">
        <w:rPr>
          <w:rFonts w:ascii="Arial Narrow" w:hAnsi="Arial Narrow"/>
        </w:rPr>
        <w:t xml:space="preserve">F. Nogueira [1977-1985] </w:t>
      </w:r>
      <w:r w:rsidRPr="00B81666">
        <w:rPr>
          <w:rFonts w:ascii="Arial Narrow" w:hAnsi="Arial Narrow"/>
        </w:rPr>
        <w:t>II 4; F. Rosas et al. [s. d.] 170.</w:t>
      </w:r>
    </w:p>
  </w:footnote>
  <w:footnote w:id="80">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F. Nogueira [1977-1985] I 338-339; F. Rosas et al. [s. d.] 409 n. 11; J. F. Silveira (1982) 363-364. Com o direito que havia exigido de ditar as condições de funcionamento financeiro dos demais ministérios, «Salazar não tinha todo o poder, mas podia impedir quase tudo», escreve</w:t>
      </w:r>
      <w:r>
        <w:rPr>
          <w:rFonts w:ascii="Arial Narrow" w:hAnsi="Arial Narrow"/>
        </w:rPr>
        <w:t>u</w:t>
      </w:r>
      <w:r w:rsidRPr="00B81666">
        <w:rPr>
          <w:rFonts w:ascii="Arial Narrow" w:hAnsi="Arial Narrow"/>
        </w:rPr>
        <w:t xml:space="preserve"> J. S. Saraiva (1953) 55. Ver igualmente a pág. 230.</w:t>
      </w:r>
      <w:r w:rsidR="00184293">
        <w:rPr>
          <w:rFonts w:ascii="Arial Narrow" w:hAnsi="Arial Narrow"/>
        </w:rPr>
        <w:t xml:space="preserve"> Note-se que Salazar seguiu aqui a lição de Hjalmar Schacht, que poucos anos antes</w:t>
      </w:r>
      <w:r w:rsidR="006C687A">
        <w:rPr>
          <w:rFonts w:ascii="Arial Narrow" w:hAnsi="Arial Narrow"/>
        </w:rPr>
        <w:t xml:space="preserve"> </w:t>
      </w:r>
      <w:r w:rsidR="00184293">
        <w:rPr>
          <w:rFonts w:ascii="Arial Narrow" w:hAnsi="Arial Narrow"/>
        </w:rPr>
        <w:t>conseguira pôr cobro à hiperinflação</w:t>
      </w:r>
      <w:r w:rsidR="006C687A">
        <w:rPr>
          <w:rFonts w:ascii="Arial Narrow" w:hAnsi="Arial Narrow"/>
        </w:rPr>
        <w:t xml:space="preserve"> na Alemanha</w:t>
      </w:r>
      <w:r w:rsidR="00184293">
        <w:rPr>
          <w:rFonts w:ascii="Arial Narrow" w:hAnsi="Arial Narrow"/>
        </w:rPr>
        <w:t xml:space="preserve">. </w:t>
      </w:r>
      <w:r w:rsidR="006C687A">
        <w:rPr>
          <w:rFonts w:ascii="Arial Narrow" w:hAnsi="Arial Narrow"/>
        </w:rPr>
        <w:t xml:space="preserve">Nomeado para presidir ao banco central, </w:t>
      </w:r>
      <w:r w:rsidR="00184293">
        <w:rPr>
          <w:rFonts w:ascii="Arial Narrow" w:hAnsi="Arial Narrow"/>
        </w:rPr>
        <w:t>Schacht exigira o poder de veto sobre as despesas do governo.</w:t>
      </w:r>
    </w:p>
  </w:footnote>
  <w:footnote w:id="81">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Citado em F. Nogueira [1977-1985] III 290. E o biógrafo de Salazar coment</w:t>
      </w:r>
      <w:r>
        <w:rPr>
          <w:rFonts w:ascii="Arial Narrow" w:hAnsi="Arial Narrow"/>
        </w:rPr>
        <w:t>ou</w:t>
      </w:r>
      <w:r w:rsidRPr="00B81666">
        <w:rPr>
          <w:rFonts w:ascii="Arial Narrow" w:hAnsi="Arial Narrow"/>
        </w:rPr>
        <w:t xml:space="preserve">: «Salazar abre assim em Portugal a era da </w:t>
      </w:r>
      <w:r w:rsidRPr="00B81666">
        <w:rPr>
          <w:rFonts w:ascii="Arial Narrow" w:hAnsi="Arial Narrow"/>
          <w:i/>
        </w:rPr>
        <w:t>tecnocracia</w:t>
      </w:r>
      <w:r w:rsidRPr="00B81666">
        <w:rPr>
          <w:rFonts w:ascii="Arial Narrow" w:hAnsi="Arial Narrow"/>
        </w:rPr>
        <w:t>» (pág. 290, sub. orig.).</w:t>
      </w:r>
    </w:p>
  </w:footnote>
  <w:footnote w:id="82">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«Aguentar! Aguentar! E nada mais é preciso para que amaine a tempestade e se nos faça justiça», declarou Salazar num discurso a 23 de Maio de 1959, citado em id., ibid., V 79 e em F. Rosas et al. [s. d.] 528.</w:t>
      </w:r>
    </w:p>
  </w:footnote>
  <w:footnote w:id="83">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Entre os participantes encontravam-se Adérito Sedas Nunes, Alberto Ramalheira, Francisco Pereira de Moura, João Salgueiro, Mário Murteira, Miller Guerra, Nuno Portas, Nuno Teotónio Pereira, Rogério Martins, Sousa Gomes e Xavier Pintado.</w:t>
      </w:r>
    </w:p>
  </w:footnote>
  <w:footnote w:id="84">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 S. Gomes, «A Educação e o Desenvolvimento», em II Encontro Nacional dos Diplomados Católicos [1963], fascículo 13, 2.</w:t>
      </w:r>
    </w:p>
  </w:footnote>
  <w:footnote w:id="85">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Id., ibid., 8-9.</w:t>
      </w:r>
    </w:p>
  </w:footnote>
  <w:footnote w:id="86">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X. Pintado, «O Investimento Produtivo: Determinante Básico do Desenvolvimento Económico», em ibid., fascículo 7, 1-2.</w:t>
      </w:r>
    </w:p>
  </w:footnote>
  <w:footnote w:id="87">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 S. Nunes, «A Perspectiva Sócio-Cultural do Desenvolvimento», em ibid., fascículo 5, 6-10, 12 (subs. orig.).</w:t>
      </w:r>
    </w:p>
  </w:footnote>
  <w:footnote w:id="88">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Intervenção de Adérito Sedas Nunes em «Aspectos do Caso Português (Relato-Resumo da 2ª Fase)», em ibid., fascículo S3, 4.</w:t>
      </w:r>
    </w:p>
  </w:footnote>
  <w:footnote w:id="89">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A. S. Nunes, «A Perspectiva Sócio-Cultural do Desenvolvimento», em ibid., fascículo 5, 13-15 (subs. orig.; respeitei a sintaxe original).</w:t>
      </w:r>
    </w:p>
  </w:footnote>
  <w:footnote w:id="90">
    <w:p w:rsidR="002B5313" w:rsidRPr="00B81666" w:rsidRDefault="002B5313" w:rsidP="002B5313">
      <w:pPr>
        <w:pStyle w:val="Textodenotaderodap"/>
        <w:ind w:firstLine="708"/>
        <w:rPr>
          <w:rFonts w:ascii="Arial Narrow" w:hAnsi="Arial Narrow"/>
        </w:rPr>
      </w:pPr>
      <w:r w:rsidRPr="00B81666">
        <w:rPr>
          <w:rStyle w:val="Refdenotaderodap"/>
          <w:rFonts w:ascii="Arial Narrow" w:hAnsi="Arial Narrow"/>
        </w:rPr>
        <w:footnoteRef/>
      </w:r>
      <w:r w:rsidRPr="00B81666">
        <w:rPr>
          <w:rFonts w:ascii="Arial Narrow" w:hAnsi="Arial Narrow"/>
        </w:rPr>
        <w:t xml:space="preserve"> Intervenção de Adérito Sedas Nunes em «Aspectos do Caso Português (Relato-Resumo da 2ª Fase)», em ibid., fascículo S3, 3.</w:t>
      </w:r>
    </w:p>
  </w:footnote>
  <w:footnote w:id="91">
    <w:p w:rsidR="002B5313" w:rsidRPr="00846E30" w:rsidRDefault="002B5313" w:rsidP="002B5313">
      <w:pPr>
        <w:pStyle w:val="Textodenotaderodap"/>
        <w:rPr>
          <w:rFonts w:ascii="Arial Narrow" w:hAnsi="Arial Narrow"/>
          <w:lang w:val="en-GB"/>
        </w:rPr>
      </w:pPr>
      <w:r w:rsidRPr="00B81666">
        <w:rPr>
          <w:rStyle w:val="Refdenotaderodap"/>
          <w:rFonts w:ascii="Arial Narrow" w:hAnsi="Arial Narrow"/>
        </w:rPr>
        <w:footnoteRef/>
      </w:r>
      <w:r w:rsidRPr="00846E30">
        <w:rPr>
          <w:rFonts w:ascii="Arial Narrow" w:hAnsi="Arial Narrow"/>
          <w:lang w:val="en-GB"/>
        </w:rPr>
        <w:t xml:space="preserve"> A. S. Nunes (1988) 13-16.</w:t>
      </w:r>
    </w:p>
  </w:footnote>
  <w:footnote w:id="92">
    <w:p w:rsidR="002B5313" w:rsidRPr="00846E30" w:rsidRDefault="002B5313" w:rsidP="002B5313">
      <w:pPr>
        <w:pStyle w:val="Textodenotaderodap"/>
        <w:rPr>
          <w:rFonts w:ascii="Arial Narrow" w:hAnsi="Arial Narrow"/>
          <w:lang w:val="en-GB"/>
        </w:rPr>
      </w:pPr>
      <w:r w:rsidRPr="00B81666">
        <w:rPr>
          <w:rStyle w:val="Refdenotaderodap"/>
          <w:rFonts w:ascii="Arial Narrow" w:hAnsi="Arial Narrow"/>
        </w:rPr>
        <w:footnoteRef/>
      </w:r>
      <w:r w:rsidRPr="00846E30">
        <w:rPr>
          <w:rFonts w:ascii="Arial Narrow" w:hAnsi="Arial Narrow"/>
          <w:lang w:val="en-GB"/>
        </w:rPr>
        <w:t xml:space="preserve"> </w:t>
      </w:r>
      <w:smartTag w:uri="urn:schemas-microsoft-com:office:smarttags" w:element="State">
        <w:smartTag w:uri="urn:schemas-microsoft-com:office:smarttags" w:element="place">
          <w:r w:rsidRPr="00846E30">
            <w:rPr>
              <w:rFonts w:ascii="Arial Narrow" w:hAnsi="Arial Narrow"/>
              <w:lang w:val="en-GB"/>
            </w:rPr>
            <w:t>Id.</w:t>
          </w:r>
        </w:smartTag>
      </w:smartTag>
      <w:r w:rsidRPr="00846E30">
        <w:rPr>
          <w:rFonts w:ascii="Arial Narrow" w:hAnsi="Arial Narrow"/>
          <w:lang w:val="en-GB"/>
        </w:rPr>
        <w:t>, ibid., 16-17.</w:t>
      </w:r>
    </w:p>
  </w:footnote>
  <w:footnote w:id="93">
    <w:p w:rsidR="002B5313" w:rsidRPr="002B5313" w:rsidRDefault="002B5313" w:rsidP="002B5313">
      <w:pPr>
        <w:pStyle w:val="Textodenotaderodap"/>
        <w:rPr>
          <w:rFonts w:ascii="Arial Narrow" w:hAnsi="Arial Narrow"/>
          <w:lang w:val="en-US"/>
        </w:rPr>
      </w:pPr>
      <w:r w:rsidRPr="00B81666">
        <w:rPr>
          <w:rStyle w:val="Refdenotaderodap"/>
          <w:rFonts w:ascii="Arial Narrow" w:hAnsi="Arial Narrow"/>
        </w:rPr>
        <w:footnoteRef/>
      </w:r>
      <w:r w:rsidRPr="002B5313">
        <w:rPr>
          <w:rFonts w:ascii="Arial Narrow" w:hAnsi="Arial Narrow"/>
          <w:lang w:val="en-US"/>
        </w:rPr>
        <w:t xml:space="preserve"> Id., ibid., 18 (subs. orig.).</w:t>
      </w:r>
    </w:p>
  </w:footnote>
  <w:footnote w:id="94">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D44C47">
        <w:rPr>
          <w:rFonts w:ascii="Arial Narrow" w:hAnsi="Arial Narrow"/>
        </w:rPr>
        <w:t xml:space="preserve"> Ver R. O. Paxton (1973) sobretudo as págs. </w:t>
      </w:r>
      <w:r w:rsidRPr="003057C5">
        <w:rPr>
          <w:rFonts w:ascii="Arial Narrow" w:hAnsi="Arial Narrow"/>
          <w:lang w:val="en-GB"/>
        </w:rPr>
        <w:t>59-136.</w:t>
      </w:r>
    </w:p>
  </w:footnote>
  <w:footnote w:id="95">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w:t>
      </w:r>
      <w:smartTag w:uri="urn:schemas-microsoft-com:office:smarttags" w:element="State">
        <w:smartTag w:uri="urn:schemas-microsoft-com:office:smarttags" w:element="place">
          <w:r w:rsidRPr="003057C5">
            <w:rPr>
              <w:rFonts w:ascii="Arial Narrow" w:hAnsi="Arial Narrow"/>
              <w:lang w:val="en-GB"/>
            </w:rPr>
            <w:t>Id.</w:t>
          </w:r>
        </w:smartTag>
      </w:smartTag>
      <w:r w:rsidRPr="003057C5">
        <w:rPr>
          <w:rFonts w:ascii="Arial Narrow" w:hAnsi="Arial Narrow"/>
          <w:lang w:val="en-GB"/>
        </w:rPr>
        <w:t>, ibid., 249.</w:t>
      </w:r>
    </w:p>
  </w:footnote>
  <w:footnote w:id="96">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E. Weber (1965 a) 81.</w:t>
      </w:r>
    </w:p>
  </w:footnote>
  <w:footnote w:id="97">
    <w:p w:rsidR="001B7DD8" w:rsidRPr="003057C5" w:rsidRDefault="001B7DD8" w:rsidP="001B7DD8">
      <w:pPr>
        <w:pStyle w:val="Textodenotaderodap"/>
        <w:ind w:firstLine="708"/>
        <w:rPr>
          <w:rFonts w:ascii="Arial Narrow" w:hAnsi="Arial Narrow"/>
          <w:lang w:val="de-DE"/>
        </w:rPr>
      </w:pPr>
      <w:r w:rsidRPr="00D44C47">
        <w:rPr>
          <w:rStyle w:val="Refdenotaderodap"/>
          <w:rFonts w:ascii="Arial Narrow" w:hAnsi="Arial Narrow"/>
        </w:rPr>
        <w:footnoteRef/>
      </w:r>
      <w:r w:rsidRPr="003057C5">
        <w:rPr>
          <w:rFonts w:ascii="Arial Narrow" w:hAnsi="Arial Narrow"/>
          <w:lang w:val="de-DE"/>
        </w:rPr>
        <w:t xml:space="preserve"> R. O. Paxton (1973) 250.</w:t>
      </w:r>
    </w:p>
  </w:footnote>
  <w:footnote w:id="98">
    <w:p w:rsidR="001B7DD8" w:rsidRPr="003057C5" w:rsidRDefault="001B7DD8" w:rsidP="001B7DD8">
      <w:pPr>
        <w:pStyle w:val="Textodenotaderodap"/>
        <w:ind w:firstLine="708"/>
        <w:rPr>
          <w:rFonts w:ascii="Arial Narrow" w:hAnsi="Arial Narrow"/>
          <w:lang w:val="de-DE"/>
        </w:rPr>
      </w:pPr>
      <w:r w:rsidRPr="00D44C47">
        <w:rPr>
          <w:rStyle w:val="Refdenotaderodap"/>
          <w:rFonts w:ascii="Arial Narrow" w:hAnsi="Arial Narrow"/>
        </w:rPr>
        <w:footnoteRef/>
      </w:r>
      <w:r w:rsidRPr="003057C5">
        <w:rPr>
          <w:rFonts w:ascii="Arial Narrow" w:hAnsi="Arial Narrow"/>
          <w:lang w:val="de-DE"/>
        </w:rPr>
        <w:t xml:space="preserve"> I. Kolboom (1986) 77.</w:t>
      </w:r>
    </w:p>
  </w:footnote>
  <w:footnote w:id="99">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R. O. Paxton (1973) 250-251.</w:t>
      </w:r>
    </w:p>
  </w:footnote>
  <w:footnote w:id="100">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w:t>
      </w:r>
      <w:smartTag w:uri="urn:schemas-microsoft-com:office:smarttags" w:element="State">
        <w:smartTag w:uri="urn:schemas-microsoft-com:office:smarttags" w:element="place">
          <w:r w:rsidRPr="003057C5">
            <w:rPr>
              <w:rFonts w:ascii="Arial Narrow" w:hAnsi="Arial Narrow"/>
              <w:lang w:val="en-GB"/>
            </w:rPr>
            <w:t>Id.</w:t>
          </w:r>
        </w:smartTag>
      </w:smartTag>
      <w:r w:rsidRPr="003057C5">
        <w:rPr>
          <w:rFonts w:ascii="Arial Narrow" w:hAnsi="Arial Narrow"/>
          <w:lang w:val="en-GB"/>
        </w:rPr>
        <w:t>, ibid., 207.</w:t>
      </w:r>
    </w:p>
  </w:footnote>
  <w:footnote w:id="101">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R. Belin (1978) 184-185.</w:t>
      </w:r>
    </w:p>
  </w:footnote>
  <w:footnote w:id="102">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R. O. Paxton (1973) 253.</w:t>
      </w:r>
    </w:p>
  </w:footnote>
  <w:footnote w:id="103">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R. Belin (1978) 153.</w:t>
      </w:r>
    </w:p>
  </w:footnote>
  <w:footnote w:id="104">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L.-F. Céline (1998) 157, 357.</w:t>
      </w:r>
    </w:p>
  </w:footnote>
  <w:footnote w:id="105">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Acerca da participação da alta tecnocracia no regime de Vichy ver: R. Belin (1978) 133-135; O. Dard (1998) 11-14; R. O. Paxton (1973) 252-253; D. Wolf (1969) 167-168, 172.</w:t>
      </w:r>
    </w:p>
  </w:footnote>
  <w:footnote w:id="106">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R. O. Paxton (1973) 252, 316.</w:t>
      </w:r>
    </w:p>
  </w:footnote>
  <w:footnote w:id="107">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Citado em id., ibid., 252. Ver também a pág. 189.</w:t>
      </w:r>
    </w:p>
  </w:footnote>
  <w:footnote w:id="108">
    <w:p w:rsidR="001B7DD8" w:rsidRPr="00D44C47" w:rsidRDefault="001B7DD8" w:rsidP="001B7DD8">
      <w:pPr>
        <w:pStyle w:val="Textodenotaderodap"/>
        <w:rPr>
          <w:rFonts w:ascii="Arial Narrow" w:hAnsi="Arial Narrow"/>
        </w:rPr>
      </w:pPr>
      <w:r w:rsidRPr="00D44C47">
        <w:rPr>
          <w:rStyle w:val="Refdenotaderodap"/>
          <w:rFonts w:ascii="Arial Narrow" w:hAnsi="Arial Narrow"/>
        </w:rPr>
        <w:footnoteRef/>
      </w:r>
      <w:r w:rsidRPr="00D44C47">
        <w:rPr>
          <w:rFonts w:ascii="Arial Narrow" w:hAnsi="Arial Narrow"/>
        </w:rPr>
        <w:t xml:space="preserve"> O. Dard (1998) 7, 20-42, 79-97, 103, 104-106, 118-134.</w:t>
      </w:r>
    </w:p>
  </w:footnote>
  <w:footnote w:id="109">
    <w:p w:rsidR="001B7DD8" w:rsidRPr="003057C5" w:rsidRDefault="001B7DD8" w:rsidP="001B7DD8">
      <w:pPr>
        <w:pStyle w:val="Textodenotaderodap"/>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w:t>
      </w:r>
      <w:smartTag w:uri="urn:schemas-microsoft-com:office:smarttags" w:element="State">
        <w:smartTag w:uri="urn:schemas-microsoft-com:office:smarttags" w:element="place">
          <w:r w:rsidRPr="003057C5">
            <w:rPr>
              <w:rFonts w:ascii="Arial Narrow" w:hAnsi="Arial Narrow"/>
              <w:lang w:val="en-GB"/>
            </w:rPr>
            <w:t>Id.</w:t>
          </w:r>
        </w:smartTag>
      </w:smartTag>
      <w:r w:rsidRPr="003057C5">
        <w:rPr>
          <w:rFonts w:ascii="Arial Narrow" w:hAnsi="Arial Narrow"/>
          <w:lang w:val="en-GB"/>
        </w:rPr>
        <w:t>, ibid., 135.</w:t>
      </w:r>
    </w:p>
  </w:footnote>
  <w:footnote w:id="110">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R. Belin (1978) 161; R. O. Paxton (1973) 207.</w:t>
      </w:r>
    </w:p>
  </w:footnote>
  <w:footnote w:id="111">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R. O. Paxton (1973) 209.</w:t>
      </w:r>
    </w:p>
  </w:footnote>
  <w:footnote w:id="112">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Id., ibid., 210.</w:t>
      </w:r>
    </w:p>
  </w:footnote>
  <w:footnote w:id="113">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Id., ibid., 210-211.</w:t>
      </w:r>
    </w:p>
  </w:footnote>
  <w:footnote w:id="114">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Acerca dos Comités de Organização consultar id., ibid., 209-210.</w:t>
      </w:r>
      <w:r>
        <w:rPr>
          <w:rFonts w:ascii="Arial Narrow" w:hAnsi="Arial Narrow"/>
        </w:rPr>
        <w:t xml:space="preserve"> Ver igualmente </w:t>
      </w:r>
      <w:r w:rsidRPr="001C3250">
        <w:rPr>
          <w:rFonts w:ascii="Arial Narrow" w:hAnsi="Arial Narrow"/>
        </w:rPr>
        <w:t>O. Dard (1998) 129</w:t>
      </w:r>
      <w:r>
        <w:rPr>
          <w:rFonts w:ascii="Arial Narrow" w:hAnsi="Arial Narrow"/>
        </w:rPr>
        <w:t>.</w:t>
      </w:r>
    </w:p>
  </w:footnote>
  <w:footnote w:id="115">
    <w:p w:rsidR="001B7DD8" w:rsidRPr="00B130C6" w:rsidRDefault="001B7DD8" w:rsidP="001B7DD8">
      <w:pPr>
        <w:pStyle w:val="Textodenotaderodap"/>
        <w:rPr>
          <w:rFonts w:ascii="Arial Narrow" w:hAnsi="Arial Narrow"/>
        </w:rPr>
      </w:pPr>
      <w:r w:rsidRPr="00B130C6">
        <w:rPr>
          <w:rStyle w:val="Refdenotaderodap"/>
          <w:rFonts w:ascii="Arial Narrow" w:hAnsi="Arial Narrow"/>
        </w:rPr>
        <w:footnoteRef/>
      </w:r>
      <w:r w:rsidRPr="00B130C6">
        <w:rPr>
          <w:rFonts w:ascii="Arial Narrow" w:hAnsi="Arial Narrow"/>
        </w:rPr>
        <w:t xml:space="preserve"> </w:t>
      </w:r>
      <w:r w:rsidRPr="001C3250">
        <w:rPr>
          <w:rFonts w:ascii="Arial Narrow" w:hAnsi="Arial Narrow"/>
        </w:rPr>
        <w:t>O. Dard (1998)</w:t>
      </w:r>
      <w:r>
        <w:rPr>
          <w:rFonts w:ascii="Arial Narrow" w:hAnsi="Arial Narrow"/>
        </w:rPr>
        <w:t xml:space="preserve"> </w:t>
      </w:r>
      <w:r w:rsidRPr="00B130C6">
        <w:rPr>
          <w:rFonts w:ascii="Arial Narrow" w:hAnsi="Arial Narrow"/>
        </w:rPr>
        <w:t>130-133</w:t>
      </w:r>
      <w:r>
        <w:rPr>
          <w:rFonts w:ascii="Arial Narrow" w:hAnsi="Arial Narrow"/>
        </w:rPr>
        <w:t>.</w:t>
      </w:r>
    </w:p>
  </w:footnote>
  <w:footnote w:id="116">
    <w:p w:rsidR="001B7DD8" w:rsidRPr="00B130C6" w:rsidRDefault="001B7DD8" w:rsidP="001B7DD8">
      <w:pPr>
        <w:pStyle w:val="Textodenotaderodap"/>
        <w:rPr>
          <w:rFonts w:ascii="Arial Narrow" w:hAnsi="Arial Narrow"/>
        </w:rPr>
      </w:pPr>
      <w:r w:rsidRPr="00B130C6">
        <w:rPr>
          <w:rStyle w:val="Refdenotaderodap"/>
          <w:rFonts w:ascii="Arial Narrow" w:hAnsi="Arial Narrow"/>
        </w:rPr>
        <w:footnoteRef/>
      </w:r>
      <w:r w:rsidRPr="00B130C6">
        <w:rPr>
          <w:rFonts w:ascii="Arial Narrow" w:hAnsi="Arial Narrow"/>
        </w:rPr>
        <w:t xml:space="preserve"> </w:t>
      </w:r>
      <w:r>
        <w:rPr>
          <w:rFonts w:ascii="Arial Narrow" w:hAnsi="Arial Narrow"/>
        </w:rPr>
        <w:t xml:space="preserve">Id., ibid., </w:t>
      </w:r>
      <w:r w:rsidRPr="00B130C6">
        <w:rPr>
          <w:rFonts w:ascii="Arial Narrow" w:hAnsi="Arial Narrow"/>
        </w:rPr>
        <w:t>133-134</w:t>
      </w:r>
      <w:r>
        <w:rPr>
          <w:rFonts w:ascii="Arial Narrow" w:hAnsi="Arial Narrow"/>
        </w:rPr>
        <w:t>.</w:t>
      </w:r>
    </w:p>
  </w:footnote>
  <w:footnote w:id="117">
    <w:p w:rsidR="001B7DD8" w:rsidRPr="00D97CC1" w:rsidRDefault="001B7DD8" w:rsidP="001B7DD8">
      <w:pPr>
        <w:pStyle w:val="Textodenotaderodap"/>
        <w:rPr>
          <w:rFonts w:ascii="Arial Narrow" w:hAnsi="Arial Narrow"/>
        </w:rPr>
      </w:pPr>
      <w:r w:rsidRPr="00517360">
        <w:rPr>
          <w:rStyle w:val="Refdenotaderodap"/>
          <w:rFonts w:ascii="Arial Narrow" w:hAnsi="Arial Narrow"/>
        </w:rPr>
        <w:footnoteRef/>
      </w:r>
      <w:r w:rsidRPr="00D97CC1">
        <w:rPr>
          <w:rFonts w:ascii="Arial Narrow" w:hAnsi="Arial Narrow"/>
        </w:rPr>
        <w:t xml:space="preserve"> H. Coston (org. 1962) 49.</w:t>
      </w:r>
    </w:p>
  </w:footnote>
  <w:footnote w:id="118">
    <w:p w:rsidR="001B7DD8" w:rsidRPr="00517360"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517360">
        <w:rPr>
          <w:rFonts w:ascii="Arial Narrow" w:hAnsi="Arial Narrow"/>
          <w:lang w:val="en-US"/>
        </w:rPr>
        <w:t xml:space="preserve"> S. Hoffmann (1967) 42; R. O. Paxton (1973) 252-253.</w:t>
      </w:r>
    </w:p>
  </w:footnote>
  <w:footnote w:id="119">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R. O. Paxton (1973) 193.</w:t>
      </w:r>
    </w:p>
  </w:footnote>
  <w:footnote w:id="120">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Id., ibid., 212-213.</w:t>
      </w:r>
    </w:p>
  </w:footnote>
  <w:footnote w:id="121">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Id., ibid., 213.</w:t>
      </w:r>
    </w:p>
  </w:footnote>
  <w:footnote w:id="122">
    <w:p w:rsidR="00E67BCF" w:rsidRPr="008014ED" w:rsidRDefault="00E67BCF">
      <w:pPr>
        <w:pStyle w:val="Textodenotaderodap"/>
        <w:rPr>
          <w:rFonts w:ascii="Arial Narrow" w:hAnsi="Arial Narrow"/>
        </w:rPr>
      </w:pPr>
      <w:r w:rsidRPr="00E67BCF">
        <w:rPr>
          <w:rStyle w:val="Refdenotaderodap"/>
          <w:rFonts w:ascii="Arial Narrow" w:hAnsi="Arial Narrow"/>
        </w:rPr>
        <w:footnoteRef/>
      </w:r>
      <w:r w:rsidRPr="008014ED">
        <w:rPr>
          <w:rFonts w:ascii="Arial Narrow" w:hAnsi="Arial Narrow"/>
        </w:rPr>
        <w:t xml:space="preserve"> </w:t>
      </w:r>
      <w:r w:rsidR="008014ED" w:rsidRPr="008014ED">
        <w:rPr>
          <w:rFonts w:ascii="Arial Narrow" w:hAnsi="Arial Narrow"/>
        </w:rPr>
        <w:t>Ver a n. 27</w:t>
      </w:r>
      <w:r w:rsidR="005B4408">
        <w:rPr>
          <w:rFonts w:ascii="Arial Narrow" w:hAnsi="Arial Narrow"/>
        </w:rPr>
        <w:t>7</w:t>
      </w:r>
      <w:r w:rsidR="008014ED" w:rsidRPr="008014ED">
        <w:rPr>
          <w:rFonts w:ascii="Arial Narrow" w:hAnsi="Arial Narrow"/>
        </w:rPr>
        <w:t xml:space="preserve"> no cap</w:t>
      </w:r>
      <w:r w:rsidR="008014ED">
        <w:rPr>
          <w:rFonts w:ascii="Arial Narrow" w:hAnsi="Arial Narrow"/>
        </w:rPr>
        <w:t>ítulo 2 da Parte 4.</w:t>
      </w:r>
    </w:p>
  </w:footnote>
  <w:footnote w:id="123">
    <w:p w:rsidR="001B7DD8" w:rsidRPr="00720021" w:rsidRDefault="001B7DD8" w:rsidP="001B7DD8">
      <w:pPr>
        <w:pStyle w:val="Textodenotaderodap"/>
        <w:rPr>
          <w:rFonts w:ascii="Arial Narrow" w:hAnsi="Arial Narrow"/>
          <w:lang w:val="en-US"/>
        </w:rPr>
      </w:pPr>
      <w:r w:rsidRPr="00217796">
        <w:rPr>
          <w:rStyle w:val="Refdenotaderodap"/>
          <w:rFonts w:ascii="Arial Narrow" w:hAnsi="Arial Narrow"/>
        </w:rPr>
        <w:footnoteRef/>
      </w:r>
      <w:r w:rsidRPr="00720021">
        <w:rPr>
          <w:rFonts w:ascii="Arial Narrow" w:hAnsi="Arial Narrow"/>
          <w:lang w:val="en-US"/>
        </w:rPr>
        <w:t xml:space="preserve"> O. Dard (1998) 123.</w:t>
      </w:r>
    </w:p>
  </w:footnote>
  <w:footnote w:id="124">
    <w:p w:rsidR="001B7DD8" w:rsidRPr="00720021" w:rsidRDefault="001B7DD8" w:rsidP="001B7DD8">
      <w:pPr>
        <w:pStyle w:val="Textodenotaderodap"/>
        <w:ind w:firstLine="708"/>
        <w:rPr>
          <w:rFonts w:ascii="Arial Narrow" w:hAnsi="Arial Narrow"/>
          <w:lang w:val="en-US"/>
        </w:rPr>
      </w:pPr>
      <w:r w:rsidRPr="00D44C47">
        <w:rPr>
          <w:rStyle w:val="Refdenotaderodap"/>
          <w:rFonts w:ascii="Arial Narrow" w:hAnsi="Arial Narrow"/>
        </w:rPr>
        <w:footnoteRef/>
      </w:r>
      <w:r w:rsidRPr="00720021">
        <w:rPr>
          <w:rFonts w:ascii="Arial Narrow" w:hAnsi="Arial Narrow"/>
          <w:lang w:val="en-US"/>
        </w:rPr>
        <w:t xml:space="preserve"> R. O. Paxton (1973) 213, 301; A. Speer (1979) 416-418.</w:t>
      </w:r>
    </w:p>
  </w:footnote>
  <w:footnote w:id="125">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6E77A6">
        <w:rPr>
          <w:rFonts w:ascii="Arial Narrow" w:hAnsi="Arial Narrow"/>
        </w:rPr>
        <w:t xml:space="preserve"> A. Speer (1979) 730 n. 7 insinuou que </w:t>
      </w:r>
      <w:r w:rsidRPr="00D44C47">
        <w:rPr>
          <w:rFonts w:ascii="Arial Narrow" w:hAnsi="Arial Narrow"/>
        </w:rPr>
        <w:t xml:space="preserve">Bichelonne teria, na verdade, sido assassinado por meios clínicos no hospital </w:t>
      </w:r>
      <w:r w:rsidR="006E77A6">
        <w:rPr>
          <w:rFonts w:ascii="Arial Narrow" w:hAnsi="Arial Narrow"/>
        </w:rPr>
        <w:t>do Reich</w:t>
      </w:r>
      <w:r w:rsidR="0094572B">
        <w:rPr>
          <w:rFonts w:ascii="Arial Narrow" w:hAnsi="Arial Narrow"/>
        </w:rPr>
        <w:t xml:space="preserve"> </w:t>
      </w:r>
      <w:r w:rsidRPr="00D44C47">
        <w:rPr>
          <w:rFonts w:ascii="Arial Narrow" w:hAnsi="Arial Narrow"/>
        </w:rPr>
        <w:t xml:space="preserve">onde se encontrava, dirigido por um dos principais médicos dos SS. Também L.-F. Céline (1998) 159 dissera o mesmo, mas ele disse tanta coisa que entre os insultos, os rancores e a mitomania é difícil </w:t>
      </w:r>
      <w:r w:rsidR="0094572B">
        <w:rPr>
          <w:rFonts w:ascii="Arial Narrow" w:hAnsi="Arial Narrow"/>
        </w:rPr>
        <w:t>distinguir</w:t>
      </w:r>
      <w:r w:rsidRPr="00D44C47">
        <w:rPr>
          <w:rFonts w:ascii="Arial Narrow" w:hAnsi="Arial Narrow"/>
        </w:rPr>
        <w:t xml:space="preserve"> as afirmações fidedignas. Todavia, é certo que o director dessa clínica utilizava os detidos do campo de concentração de Ravensbrück como cobaias para as suas experiências científicas, como indic</w:t>
      </w:r>
      <w:r>
        <w:rPr>
          <w:rFonts w:ascii="Arial Narrow" w:hAnsi="Arial Narrow"/>
        </w:rPr>
        <w:t>ou</w:t>
      </w:r>
      <w:r w:rsidRPr="00D44C47">
        <w:rPr>
          <w:rFonts w:ascii="Arial Narrow" w:hAnsi="Arial Narrow"/>
        </w:rPr>
        <w:t xml:space="preserve"> E. Kogon (2002) 208, pelo que um assassinato a mais ou a menos não o incomodaria.</w:t>
      </w:r>
    </w:p>
  </w:footnote>
  <w:footnote w:id="126">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Ler nesta pe</w:t>
      </w:r>
      <w:r>
        <w:rPr>
          <w:rFonts w:ascii="Arial Narrow" w:hAnsi="Arial Narrow"/>
        </w:rPr>
        <w:t>rspectiva S. Hoffmann (1967) 42 e ver também N. Stone (2011) 60.</w:t>
      </w:r>
    </w:p>
  </w:footnote>
  <w:footnote w:id="127">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R. O. Paxton (1973) 312, 320. Ver também a pág. 258.</w:t>
      </w:r>
      <w:r w:rsidR="006664E2">
        <w:rPr>
          <w:rFonts w:ascii="Arial Narrow" w:hAnsi="Arial Narrow"/>
        </w:rPr>
        <w:t xml:space="preserve"> Note-se que Louis Renault não foi levado a tribunal porque antes disso morreu na prisão.</w:t>
      </w:r>
    </w:p>
  </w:footnote>
  <w:footnote w:id="128">
    <w:p w:rsidR="001B7DD8" w:rsidRPr="00720021"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720021">
        <w:rPr>
          <w:rFonts w:ascii="Arial Narrow" w:hAnsi="Arial Narrow"/>
        </w:rPr>
        <w:t xml:space="preserve"> P. Novick (1985) 192, 224 n. 2.</w:t>
      </w:r>
    </w:p>
  </w:footnote>
  <w:footnote w:id="129">
    <w:p w:rsidR="001B7DD8" w:rsidRPr="00720021"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720021">
        <w:rPr>
          <w:rFonts w:ascii="Arial Narrow" w:hAnsi="Arial Narrow"/>
        </w:rPr>
        <w:t xml:space="preserve"> R. O. Paxton (1973) 313-317. Um membro do Conselho de Estado, que fora chefe-adjunto do gabinete civil do marechal Pétain, declarou em 1945 que «no Conselho de Estado, dos cento e poucos membros, houve 25 destituídos». Ver </w:t>
      </w:r>
      <w:r w:rsidRPr="00C77B44">
        <w:rPr>
          <w:rFonts w:ascii="Arial Narrow" w:hAnsi="Arial Narrow"/>
          <w:i/>
          <w:lang w:val="fr-FR"/>
        </w:rPr>
        <w:t>Le Procès du Maréchal Pétain</w:t>
      </w:r>
      <w:r>
        <w:rPr>
          <w:rFonts w:ascii="Arial Narrow" w:hAnsi="Arial Narrow"/>
          <w:i/>
          <w:lang w:val="fr-FR"/>
        </w:rPr>
        <w:t>,</w:t>
      </w:r>
      <w:r>
        <w:rPr>
          <w:rFonts w:ascii="Arial Narrow" w:hAnsi="Arial Narrow"/>
          <w:lang w:val="fr-FR"/>
        </w:rPr>
        <w:t xml:space="preserve"> 847.</w:t>
      </w:r>
    </w:p>
  </w:footnote>
  <w:footnote w:id="130">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720021">
        <w:rPr>
          <w:rFonts w:ascii="Arial Narrow" w:hAnsi="Arial Narrow"/>
        </w:rPr>
        <w:t xml:space="preserve"> R. O. Paxton (1973) 359. </w:t>
      </w:r>
      <w:r w:rsidRPr="00D44C47">
        <w:rPr>
          <w:rFonts w:ascii="Arial Narrow" w:hAnsi="Arial Narrow"/>
        </w:rPr>
        <w:t xml:space="preserve">Esta afirmação </w:t>
      </w:r>
      <w:r>
        <w:rPr>
          <w:rFonts w:ascii="Arial Narrow" w:hAnsi="Arial Narrow"/>
        </w:rPr>
        <w:t>foi</w:t>
      </w:r>
      <w:r w:rsidRPr="00D44C47">
        <w:rPr>
          <w:rFonts w:ascii="Arial Narrow" w:hAnsi="Arial Narrow"/>
        </w:rPr>
        <w:t xml:space="preserve"> confirmada por G. Miller (1976) II 63, que esclarece</w:t>
      </w:r>
      <w:r>
        <w:rPr>
          <w:rFonts w:ascii="Arial Narrow" w:hAnsi="Arial Narrow"/>
        </w:rPr>
        <w:t>u</w:t>
      </w:r>
      <w:r w:rsidRPr="00D44C47">
        <w:rPr>
          <w:rFonts w:ascii="Arial Narrow" w:hAnsi="Arial Narrow"/>
        </w:rPr>
        <w:t xml:space="preserve"> que «ainda hoje, trinta anos depois da Libertação, a maior parte dos arquivos de Vichy mantém-se secreta, pois cada ministério de </w:t>
      </w:r>
      <w:r w:rsidR="006E77A6" w:rsidRPr="00D44C47">
        <w:rPr>
          <w:rFonts w:ascii="Arial Narrow" w:hAnsi="Arial Narrow"/>
        </w:rPr>
        <w:t xml:space="preserve">de </w:t>
      </w:r>
      <w:r w:rsidRPr="00D44C47">
        <w:rPr>
          <w:rFonts w:ascii="Arial Narrow" w:hAnsi="Arial Narrow"/>
        </w:rPr>
        <w:t>Gaulle recebeu cuidadosa e confidencialmente de cada ministério correspondente de Pétain todos os documentos acumulados durante os anos de ocupação [...]».</w:t>
      </w:r>
    </w:p>
  </w:footnote>
  <w:footnote w:id="131">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R. Belin (1978) 152. As mesmas constatações </w:t>
      </w:r>
      <w:r>
        <w:rPr>
          <w:rFonts w:ascii="Arial Narrow" w:hAnsi="Arial Narrow"/>
        </w:rPr>
        <w:t>foram</w:t>
      </w:r>
      <w:r w:rsidRPr="00D44C47">
        <w:rPr>
          <w:rFonts w:ascii="Arial Narrow" w:hAnsi="Arial Narrow"/>
        </w:rPr>
        <w:t xml:space="preserve"> feitas por </w:t>
      </w:r>
      <w:r>
        <w:rPr>
          <w:rFonts w:ascii="Arial Narrow" w:hAnsi="Arial Narrow"/>
        </w:rPr>
        <w:t xml:space="preserve">H. Coston (org. 1962) 49 e </w:t>
      </w:r>
      <w:r w:rsidRPr="00D44C47">
        <w:rPr>
          <w:rFonts w:ascii="Arial Narrow" w:hAnsi="Arial Narrow"/>
        </w:rPr>
        <w:t>S. Hoffmann (1967) 38 e 42.</w:t>
      </w:r>
    </w:p>
  </w:footnote>
  <w:footnote w:id="132">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E. E. Jacobsson (1979) 141.</w:t>
      </w:r>
    </w:p>
  </w:footnote>
  <w:footnote w:id="133">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w:t>
      </w:r>
      <w:smartTag w:uri="urn:schemas-microsoft-com:office:smarttags" w:element="State">
        <w:smartTag w:uri="urn:schemas-microsoft-com:office:smarttags" w:element="place">
          <w:r w:rsidRPr="003057C5">
            <w:rPr>
              <w:rFonts w:ascii="Arial Narrow" w:hAnsi="Arial Narrow"/>
              <w:lang w:val="en-GB"/>
            </w:rPr>
            <w:t>Id.</w:t>
          </w:r>
        </w:smartTag>
      </w:smartTag>
      <w:r w:rsidRPr="003057C5">
        <w:rPr>
          <w:rFonts w:ascii="Arial Narrow" w:hAnsi="Arial Narrow"/>
          <w:lang w:val="en-GB"/>
        </w:rPr>
        <w:t>, ibid., 141.</w:t>
      </w:r>
    </w:p>
  </w:footnote>
  <w:footnote w:id="134">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w:t>
      </w:r>
      <w:smartTag w:uri="urn:schemas-microsoft-com:office:smarttags" w:element="State">
        <w:smartTag w:uri="urn:schemas-microsoft-com:office:smarttags" w:element="place">
          <w:r w:rsidRPr="003057C5">
            <w:rPr>
              <w:rFonts w:ascii="Arial Narrow" w:hAnsi="Arial Narrow"/>
              <w:lang w:val="en-GB"/>
            </w:rPr>
            <w:t>Id.</w:t>
          </w:r>
        </w:smartTag>
      </w:smartTag>
      <w:r w:rsidRPr="003057C5">
        <w:rPr>
          <w:rFonts w:ascii="Arial Narrow" w:hAnsi="Arial Narrow"/>
          <w:lang w:val="en-GB"/>
        </w:rPr>
        <w:t>, ibid., 163.</w:t>
      </w:r>
    </w:p>
  </w:footnote>
  <w:footnote w:id="135">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D. Marsh (1992) 119, 131, 301 n. 46, 302 n. 58.</w:t>
      </w:r>
    </w:p>
  </w:footnote>
  <w:footnote w:id="136">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E. E. Jacobsson (1979) 163.</w:t>
      </w:r>
    </w:p>
  </w:footnote>
  <w:footnote w:id="137">
    <w:p w:rsidR="001B7DD8" w:rsidRPr="003057C5" w:rsidRDefault="001B7DD8" w:rsidP="001B7DD8">
      <w:pPr>
        <w:pStyle w:val="Textodenotaderodap"/>
        <w:ind w:firstLine="708"/>
        <w:rPr>
          <w:rFonts w:ascii="Arial Narrow" w:hAnsi="Arial Narrow"/>
          <w:lang w:val="en-GB"/>
        </w:rPr>
      </w:pPr>
      <w:r w:rsidRPr="00D44C47">
        <w:rPr>
          <w:rStyle w:val="Refdenotaderodap"/>
          <w:rFonts w:ascii="Arial Narrow" w:hAnsi="Arial Narrow"/>
        </w:rPr>
        <w:footnoteRef/>
      </w:r>
      <w:r w:rsidRPr="003057C5">
        <w:rPr>
          <w:rFonts w:ascii="Arial Narrow" w:hAnsi="Arial Narrow"/>
          <w:lang w:val="en-GB"/>
        </w:rPr>
        <w:t xml:space="preserve"> </w:t>
      </w:r>
      <w:smartTag w:uri="urn:schemas-microsoft-com:office:smarttags" w:element="State">
        <w:smartTag w:uri="urn:schemas-microsoft-com:office:smarttags" w:element="place">
          <w:r w:rsidRPr="003057C5">
            <w:rPr>
              <w:rFonts w:ascii="Arial Narrow" w:hAnsi="Arial Narrow"/>
              <w:lang w:val="en-GB"/>
            </w:rPr>
            <w:t>Id.</w:t>
          </w:r>
        </w:smartTag>
      </w:smartTag>
      <w:r w:rsidRPr="003057C5">
        <w:rPr>
          <w:rFonts w:ascii="Arial Narrow" w:hAnsi="Arial Narrow"/>
          <w:lang w:val="en-GB"/>
        </w:rPr>
        <w:t>, ibid., 164-165.</w:t>
      </w:r>
    </w:p>
  </w:footnote>
  <w:footnote w:id="138">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D44C47">
        <w:rPr>
          <w:rFonts w:ascii="Arial Narrow" w:hAnsi="Arial Narrow"/>
        </w:rPr>
        <w:t xml:space="preserve"> Acerca do jurista doutor Werner Best ver J. P. Faye (1980) 492-502. Por seu lado, H. Arendt (1994) 173 suger</w:t>
      </w:r>
      <w:r>
        <w:rPr>
          <w:rFonts w:ascii="Arial Narrow" w:hAnsi="Arial Narrow"/>
        </w:rPr>
        <w:t>iu</w:t>
      </w:r>
      <w:r w:rsidRPr="00D44C47">
        <w:rPr>
          <w:rFonts w:ascii="Arial Narrow" w:hAnsi="Arial Narrow"/>
        </w:rPr>
        <w:t xml:space="preserve"> a evolução das posições tomadas por Best.</w:t>
      </w:r>
    </w:p>
  </w:footnote>
  <w:footnote w:id="139">
    <w:p w:rsidR="001B7DD8" w:rsidRPr="003057C5" w:rsidRDefault="001B7DD8" w:rsidP="001B7DD8">
      <w:pPr>
        <w:pStyle w:val="Textodenotaderodap"/>
        <w:ind w:firstLine="708"/>
        <w:rPr>
          <w:rFonts w:ascii="Arial Narrow" w:hAnsi="Arial Narrow"/>
          <w:lang w:val="de-DE"/>
        </w:rPr>
      </w:pPr>
      <w:r w:rsidRPr="00D44C47">
        <w:rPr>
          <w:rStyle w:val="Refdenotaderodap"/>
          <w:rFonts w:ascii="Arial Narrow" w:hAnsi="Arial Narrow"/>
        </w:rPr>
        <w:footnoteRef/>
      </w:r>
      <w:r w:rsidRPr="003057C5">
        <w:rPr>
          <w:rFonts w:ascii="Arial Narrow" w:hAnsi="Arial Narrow"/>
          <w:lang w:val="de-DE"/>
        </w:rPr>
        <w:t xml:space="preserve"> H. Arendt (1994) 104-105, 116, 138, 143-147, 198, 202, 215, 234, 291; J. Billig (2000) 300</w:t>
      </w:r>
      <w:r w:rsidR="00E012F3" w:rsidRPr="00E012F3">
        <w:rPr>
          <w:rFonts w:ascii="Arial Narrow" w:hAnsi="Arial Narrow"/>
          <w:lang w:val="en-US"/>
        </w:rPr>
        <w:t xml:space="preserve">; J. Noakes et al. (orgs. 2008-2010) III 598; </w:t>
      </w:r>
      <w:r w:rsidR="00E012F3" w:rsidRPr="00E012F3">
        <w:rPr>
          <w:rFonts w:ascii="Arial Narrow" w:hAnsi="Arial Narrow"/>
          <w:bCs/>
          <w:lang w:val="en-US"/>
        </w:rPr>
        <w:t xml:space="preserve">S. G. Payne </w:t>
      </w:r>
      <w:r w:rsidR="00E012F3" w:rsidRPr="00E012F3">
        <w:rPr>
          <w:rFonts w:ascii="Arial Narrow" w:hAnsi="Arial Narrow"/>
          <w:lang w:val="en-US"/>
        </w:rPr>
        <w:t>(2003 b) 375.</w:t>
      </w:r>
    </w:p>
  </w:footnote>
  <w:footnote w:id="140">
    <w:p w:rsidR="001B7DD8" w:rsidRPr="003057C5" w:rsidRDefault="001B7DD8" w:rsidP="001B7DD8">
      <w:pPr>
        <w:pStyle w:val="Textodenotaderodap"/>
        <w:ind w:firstLine="708"/>
        <w:rPr>
          <w:rFonts w:ascii="Arial Narrow" w:hAnsi="Arial Narrow"/>
          <w:lang w:val="de-DE"/>
        </w:rPr>
      </w:pPr>
      <w:r w:rsidRPr="00D44C47">
        <w:rPr>
          <w:rStyle w:val="Refdenotaderodap"/>
          <w:rFonts w:ascii="Arial Narrow" w:hAnsi="Arial Narrow"/>
        </w:rPr>
        <w:footnoteRef/>
      </w:r>
      <w:r w:rsidRPr="003057C5">
        <w:rPr>
          <w:rFonts w:ascii="Arial Narrow" w:hAnsi="Arial Narrow"/>
          <w:lang w:val="de-DE"/>
        </w:rPr>
        <w:t xml:space="preserve"> E. E. Jacobsson (1979) 166.</w:t>
      </w:r>
    </w:p>
  </w:footnote>
  <w:footnote w:id="141">
    <w:p w:rsidR="001B7DD8" w:rsidRPr="00D44C47" w:rsidRDefault="001B7DD8" w:rsidP="001B7DD8">
      <w:pPr>
        <w:pStyle w:val="Textodenotaderodap"/>
        <w:ind w:firstLine="708"/>
        <w:rPr>
          <w:rFonts w:ascii="Arial Narrow" w:hAnsi="Arial Narrow"/>
        </w:rPr>
      </w:pPr>
      <w:r w:rsidRPr="00D44C47">
        <w:rPr>
          <w:rStyle w:val="Refdenotaderodap"/>
          <w:rFonts w:ascii="Arial Narrow" w:hAnsi="Arial Narrow"/>
        </w:rPr>
        <w:footnoteRef/>
      </w:r>
      <w:r w:rsidRPr="002A4B3E">
        <w:rPr>
          <w:rFonts w:ascii="Arial Narrow" w:hAnsi="Arial Narrow"/>
          <w:lang w:val="en-US"/>
        </w:rPr>
        <w:t xml:space="preserve"> Id., ibid., 178-180. </w:t>
      </w:r>
      <w:r w:rsidRPr="00D44C47">
        <w:rPr>
          <w:rFonts w:ascii="Arial Narrow" w:hAnsi="Arial Narrow"/>
        </w:rPr>
        <w:t>Baseando-se em declarações prestadas por Emil Puhl ao Rotary Club de Hamburgo em 1954, D. Marsh (1992) 135 escreve</w:t>
      </w:r>
      <w:r>
        <w:rPr>
          <w:rFonts w:ascii="Arial Narrow" w:hAnsi="Arial Narrow"/>
        </w:rPr>
        <w:t>u</w:t>
      </w:r>
      <w:r w:rsidRPr="00D44C47">
        <w:rPr>
          <w:rFonts w:ascii="Arial Narrow" w:hAnsi="Arial Narrow"/>
        </w:rPr>
        <w:t xml:space="preserve"> que «nos primeiros tempos da guerra ele teve uma participação discreta em obscuras negociações financeiras com os bancos centrais dos Aliados, efectuadas no Banco de Pagamentos Internacionais, de Basileia». Tratar-se-ia das mesmas conversações? Mas 1943 não era «nos primeiros tempos da guerra». Que negócios teriam então envolvido os beligerantes? Nem os historiadores nem os economistas parecem interessados em deslindar questões tão escabrosas.</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2B5313"/>
    <w:rsid w:val="0000569E"/>
    <w:rsid w:val="00007DFE"/>
    <w:rsid w:val="00012320"/>
    <w:rsid w:val="00025626"/>
    <w:rsid w:val="000302E4"/>
    <w:rsid w:val="00030588"/>
    <w:rsid w:val="0004018A"/>
    <w:rsid w:val="000427E5"/>
    <w:rsid w:val="00050393"/>
    <w:rsid w:val="00051227"/>
    <w:rsid w:val="00051C4B"/>
    <w:rsid w:val="00063308"/>
    <w:rsid w:val="00063AC4"/>
    <w:rsid w:val="00067289"/>
    <w:rsid w:val="00071F36"/>
    <w:rsid w:val="00073CE6"/>
    <w:rsid w:val="00077C43"/>
    <w:rsid w:val="00096EC8"/>
    <w:rsid w:val="000A493D"/>
    <w:rsid w:val="000B2CDA"/>
    <w:rsid w:val="000D5FD0"/>
    <w:rsid w:val="000E14BC"/>
    <w:rsid w:val="000E4E31"/>
    <w:rsid w:val="000F4199"/>
    <w:rsid w:val="000F56F5"/>
    <w:rsid w:val="00101496"/>
    <w:rsid w:val="00111627"/>
    <w:rsid w:val="001148CB"/>
    <w:rsid w:val="00126414"/>
    <w:rsid w:val="00130A8B"/>
    <w:rsid w:val="00133C55"/>
    <w:rsid w:val="00136661"/>
    <w:rsid w:val="0014774E"/>
    <w:rsid w:val="00147BDD"/>
    <w:rsid w:val="00150EE7"/>
    <w:rsid w:val="00155590"/>
    <w:rsid w:val="00156516"/>
    <w:rsid w:val="00166A23"/>
    <w:rsid w:val="001673B5"/>
    <w:rsid w:val="0017499C"/>
    <w:rsid w:val="00175EA7"/>
    <w:rsid w:val="00184293"/>
    <w:rsid w:val="00191435"/>
    <w:rsid w:val="001A276B"/>
    <w:rsid w:val="001A2FF4"/>
    <w:rsid w:val="001A3B30"/>
    <w:rsid w:val="001B0837"/>
    <w:rsid w:val="001B54EC"/>
    <w:rsid w:val="001B7DD8"/>
    <w:rsid w:val="001C163F"/>
    <w:rsid w:val="001C1B09"/>
    <w:rsid w:val="001D1466"/>
    <w:rsid w:val="001D3966"/>
    <w:rsid w:val="001D58DE"/>
    <w:rsid w:val="001D6435"/>
    <w:rsid w:val="001D6BF7"/>
    <w:rsid w:val="001E0F95"/>
    <w:rsid w:val="001E2586"/>
    <w:rsid w:val="001F0B3A"/>
    <w:rsid w:val="001F44C7"/>
    <w:rsid w:val="001F5054"/>
    <w:rsid w:val="001F50C3"/>
    <w:rsid w:val="001F74BC"/>
    <w:rsid w:val="002041CE"/>
    <w:rsid w:val="00204497"/>
    <w:rsid w:val="0021133E"/>
    <w:rsid w:val="00211497"/>
    <w:rsid w:val="002161EF"/>
    <w:rsid w:val="00223275"/>
    <w:rsid w:val="002276D3"/>
    <w:rsid w:val="00247718"/>
    <w:rsid w:val="00247FA1"/>
    <w:rsid w:val="00255A9B"/>
    <w:rsid w:val="0027129E"/>
    <w:rsid w:val="00271A76"/>
    <w:rsid w:val="002854D2"/>
    <w:rsid w:val="00285D2B"/>
    <w:rsid w:val="00286C67"/>
    <w:rsid w:val="00296547"/>
    <w:rsid w:val="002A4B3E"/>
    <w:rsid w:val="002B31FF"/>
    <w:rsid w:val="002B4D7C"/>
    <w:rsid w:val="002B5313"/>
    <w:rsid w:val="002D270F"/>
    <w:rsid w:val="002E1A6E"/>
    <w:rsid w:val="002F114B"/>
    <w:rsid w:val="002F7D09"/>
    <w:rsid w:val="00304E82"/>
    <w:rsid w:val="0032388E"/>
    <w:rsid w:val="0034083D"/>
    <w:rsid w:val="00340ED4"/>
    <w:rsid w:val="00341E32"/>
    <w:rsid w:val="00350A20"/>
    <w:rsid w:val="003647CD"/>
    <w:rsid w:val="00386EA1"/>
    <w:rsid w:val="003A51C8"/>
    <w:rsid w:val="003D3803"/>
    <w:rsid w:val="003F0C0B"/>
    <w:rsid w:val="003F559A"/>
    <w:rsid w:val="003F7C0F"/>
    <w:rsid w:val="00403B26"/>
    <w:rsid w:val="00410808"/>
    <w:rsid w:val="0041119F"/>
    <w:rsid w:val="00430BE5"/>
    <w:rsid w:val="004311AD"/>
    <w:rsid w:val="00435A26"/>
    <w:rsid w:val="00436E10"/>
    <w:rsid w:val="0044024E"/>
    <w:rsid w:val="00450E93"/>
    <w:rsid w:val="00455A6C"/>
    <w:rsid w:val="004658D7"/>
    <w:rsid w:val="00474165"/>
    <w:rsid w:val="00475561"/>
    <w:rsid w:val="00477F7F"/>
    <w:rsid w:val="00481664"/>
    <w:rsid w:val="00481B39"/>
    <w:rsid w:val="00484FD2"/>
    <w:rsid w:val="0049797E"/>
    <w:rsid w:val="004A30B5"/>
    <w:rsid w:val="004A3B18"/>
    <w:rsid w:val="004A49B4"/>
    <w:rsid w:val="004A6725"/>
    <w:rsid w:val="004B034A"/>
    <w:rsid w:val="004B71D6"/>
    <w:rsid w:val="004D0602"/>
    <w:rsid w:val="004E2B37"/>
    <w:rsid w:val="004F460B"/>
    <w:rsid w:val="00502289"/>
    <w:rsid w:val="00523242"/>
    <w:rsid w:val="0052744F"/>
    <w:rsid w:val="00541072"/>
    <w:rsid w:val="00542A04"/>
    <w:rsid w:val="00552C29"/>
    <w:rsid w:val="0057254F"/>
    <w:rsid w:val="00580AEB"/>
    <w:rsid w:val="00583023"/>
    <w:rsid w:val="005934A8"/>
    <w:rsid w:val="00594F8A"/>
    <w:rsid w:val="005957CF"/>
    <w:rsid w:val="00597B07"/>
    <w:rsid w:val="005A4655"/>
    <w:rsid w:val="005A7B88"/>
    <w:rsid w:val="005A7C89"/>
    <w:rsid w:val="005B2E10"/>
    <w:rsid w:val="005B3A19"/>
    <w:rsid w:val="005B4408"/>
    <w:rsid w:val="005D1672"/>
    <w:rsid w:val="005D27EC"/>
    <w:rsid w:val="005F4CE1"/>
    <w:rsid w:val="00600E66"/>
    <w:rsid w:val="00604B2F"/>
    <w:rsid w:val="00616203"/>
    <w:rsid w:val="00625182"/>
    <w:rsid w:val="00627930"/>
    <w:rsid w:val="006305CC"/>
    <w:rsid w:val="00653CAD"/>
    <w:rsid w:val="00653E0B"/>
    <w:rsid w:val="006603FD"/>
    <w:rsid w:val="00660873"/>
    <w:rsid w:val="00661EF9"/>
    <w:rsid w:val="006664E2"/>
    <w:rsid w:val="00673724"/>
    <w:rsid w:val="006867B0"/>
    <w:rsid w:val="0069642C"/>
    <w:rsid w:val="006A0E4A"/>
    <w:rsid w:val="006A7BA9"/>
    <w:rsid w:val="006B35A7"/>
    <w:rsid w:val="006B3893"/>
    <w:rsid w:val="006C4AE7"/>
    <w:rsid w:val="006C687A"/>
    <w:rsid w:val="006E3279"/>
    <w:rsid w:val="006E77A6"/>
    <w:rsid w:val="006F156C"/>
    <w:rsid w:val="006F6D0A"/>
    <w:rsid w:val="0070657C"/>
    <w:rsid w:val="00721CA9"/>
    <w:rsid w:val="007277AD"/>
    <w:rsid w:val="007302FB"/>
    <w:rsid w:val="00737A02"/>
    <w:rsid w:val="00741B6A"/>
    <w:rsid w:val="00747807"/>
    <w:rsid w:val="00763D72"/>
    <w:rsid w:val="007644EF"/>
    <w:rsid w:val="007730FE"/>
    <w:rsid w:val="00795612"/>
    <w:rsid w:val="00797D5E"/>
    <w:rsid w:val="007A131F"/>
    <w:rsid w:val="007A63DC"/>
    <w:rsid w:val="007B2EC1"/>
    <w:rsid w:val="007C6607"/>
    <w:rsid w:val="007E2958"/>
    <w:rsid w:val="007E51DD"/>
    <w:rsid w:val="007E5C2E"/>
    <w:rsid w:val="007F0AD1"/>
    <w:rsid w:val="007F10BA"/>
    <w:rsid w:val="007F2389"/>
    <w:rsid w:val="008014ED"/>
    <w:rsid w:val="0080636C"/>
    <w:rsid w:val="00815671"/>
    <w:rsid w:val="0081703F"/>
    <w:rsid w:val="00823D6B"/>
    <w:rsid w:val="00832CC9"/>
    <w:rsid w:val="00843963"/>
    <w:rsid w:val="008508BE"/>
    <w:rsid w:val="0085668A"/>
    <w:rsid w:val="00867C24"/>
    <w:rsid w:val="008704BF"/>
    <w:rsid w:val="00872516"/>
    <w:rsid w:val="00880F49"/>
    <w:rsid w:val="00882350"/>
    <w:rsid w:val="00885857"/>
    <w:rsid w:val="008939EE"/>
    <w:rsid w:val="00895B0F"/>
    <w:rsid w:val="008A3400"/>
    <w:rsid w:val="008B58A9"/>
    <w:rsid w:val="008C05DD"/>
    <w:rsid w:val="008C188C"/>
    <w:rsid w:val="008D76D6"/>
    <w:rsid w:val="008E0C60"/>
    <w:rsid w:val="008F0236"/>
    <w:rsid w:val="008F1DD9"/>
    <w:rsid w:val="008F426B"/>
    <w:rsid w:val="008F785E"/>
    <w:rsid w:val="00900E25"/>
    <w:rsid w:val="009107A1"/>
    <w:rsid w:val="0094572B"/>
    <w:rsid w:val="009751AB"/>
    <w:rsid w:val="00977BC6"/>
    <w:rsid w:val="009819A7"/>
    <w:rsid w:val="00987D00"/>
    <w:rsid w:val="009A44B9"/>
    <w:rsid w:val="009A6344"/>
    <w:rsid w:val="009D1625"/>
    <w:rsid w:val="009D2D9C"/>
    <w:rsid w:val="009D622F"/>
    <w:rsid w:val="009F1240"/>
    <w:rsid w:val="00A04AC9"/>
    <w:rsid w:val="00A05027"/>
    <w:rsid w:val="00A16B74"/>
    <w:rsid w:val="00A33119"/>
    <w:rsid w:val="00A504B8"/>
    <w:rsid w:val="00A50B08"/>
    <w:rsid w:val="00A52141"/>
    <w:rsid w:val="00A571C9"/>
    <w:rsid w:val="00A6788D"/>
    <w:rsid w:val="00A71E5E"/>
    <w:rsid w:val="00A74F7A"/>
    <w:rsid w:val="00A771BA"/>
    <w:rsid w:val="00A9199E"/>
    <w:rsid w:val="00AA079E"/>
    <w:rsid w:val="00AA2883"/>
    <w:rsid w:val="00AA6F54"/>
    <w:rsid w:val="00AB1F5E"/>
    <w:rsid w:val="00AB2D27"/>
    <w:rsid w:val="00AD1F6B"/>
    <w:rsid w:val="00AE23B6"/>
    <w:rsid w:val="00AE6816"/>
    <w:rsid w:val="00AF17C1"/>
    <w:rsid w:val="00AF50BA"/>
    <w:rsid w:val="00AF5EE6"/>
    <w:rsid w:val="00AF716B"/>
    <w:rsid w:val="00B000AF"/>
    <w:rsid w:val="00B242AB"/>
    <w:rsid w:val="00B25498"/>
    <w:rsid w:val="00B3552F"/>
    <w:rsid w:val="00B47E56"/>
    <w:rsid w:val="00B7555F"/>
    <w:rsid w:val="00B863D8"/>
    <w:rsid w:val="00B87541"/>
    <w:rsid w:val="00B87B93"/>
    <w:rsid w:val="00BA3310"/>
    <w:rsid w:val="00BA643E"/>
    <w:rsid w:val="00BA6F25"/>
    <w:rsid w:val="00BD1914"/>
    <w:rsid w:val="00BD7125"/>
    <w:rsid w:val="00BF3A58"/>
    <w:rsid w:val="00BF4266"/>
    <w:rsid w:val="00BF717D"/>
    <w:rsid w:val="00BF7D26"/>
    <w:rsid w:val="00C00E73"/>
    <w:rsid w:val="00C05484"/>
    <w:rsid w:val="00C106AC"/>
    <w:rsid w:val="00C22A3A"/>
    <w:rsid w:val="00C2584E"/>
    <w:rsid w:val="00C34210"/>
    <w:rsid w:val="00C410A7"/>
    <w:rsid w:val="00C53152"/>
    <w:rsid w:val="00C708C8"/>
    <w:rsid w:val="00C81638"/>
    <w:rsid w:val="00C90871"/>
    <w:rsid w:val="00C923B5"/>
    <w:rsid w:val="00C95E5E"/>
    <w:rsid w:val="00CA13C1"/>
    <w:rsid w:val="00CC23AC"/>
    <w:rsid w:val="00CE1D81"/>
    <w:rsid w:val="00CF231D"/>
    <w:rsid w:val="00CF4D03"/>
    <w:rsid w:val="00CF78AB"/>
    <w:rsid w:val="00D04C2A"/>
    <w:rsid w:val="00D06813"/>
    <w:rsid w:val="00D12632"/>
    <w:rsid w:val="00D2238C"/>
    <w:rsid w:val="00D37851"/>
    <w:rsid w:val="00D418D9"/>
    <w:rsid w:val="00D468DA"/>
    <w:rsid w:val="00D5395B"/>
    <w:rsid w:val="00D545AC"/>
    <w:rsid w:val="00D74048"/>
    <w:rsid w:val="00D7764D"/>
    <w:rsid w:val="00D81982"/>
    <w:rsid w:val="00D83221"/>
    <w:rsid w:val="00D8644C"/>
    <w:rsid w:val="00D97323"/>
    <w:rsid w:val="00DA2966"/>
    <w:rsid w:val="00DC35AB"/>
    <w:rsid w:val="00DD1487"/>
    <w:rsid w:val="00DD512D"/>
    <w:rsid w:val="00DF366A"/>
    <w:rsid w:val="00E012F3"/>
    <w:rsid w:val="00E01BE7"/>
    <w:rsid w:val="00E070E8"/>
    <w:rsid w:val="00E21ED8"/>
    <w:rsid w:val="00E27A00"/>
    <w:rsid w:val="00E35395"/>
    <w:rsid w:val="00E36CDA"/>
    <w:rsid w:val="00E40F90"/>
    <w:rsid w:val="00E554A0"/>
    <w:rsid w:val="00E61C92"/>
    <w:rsid w:val="00E62F78"/>
    <w:rsid w:val="00E64539"/>
    <w:rsid w:val="00E67BCF"/>
    <w:rsid w:val="00E73EB1"/>
    <w:rsid w:val="00E75D12"/>
    <w:rsid w:val="00E76863"/>
    <w:rsid w:val="00E821B3"/>
    <w:rsid w:val="00E829F4"/>
    <w:rsid w:val="00E90257"/>
    <w:rsid w:val="00E9648E"/>
    <w:rsid w:val="00EA019C"/>
    <w:rsid w:val="00EA6F83"/>
    <w:rsid w:val="00ED22C2"/>
    <w:rsid w:val="00ED2300"/>
    <w:rsid w:val="00EF4765"/>
    <w:rsid w:val="00EF7337"/>
    <w:rsid w:val="00F066BD"/>
    <w:rsid w:val="00F11842"/>
    <w:rsid w:val="00F1387C"/>
    <w:rsid w:val="00F21840"/>
    <w:rsid w:val="00F31E10"/>
    <w:rsid w:val="00F41CBB"/>
    <w:rsid w:val="00F42D7A"/>
    <w:rsid w:val="00F43E17"/>
    <w:rsid w:val="00F468AF"/>
    <w:rsid w:val="00F62059"/>
    <w:rsid w:val="00F65CB3"/>
    <w:rsid w:val="00F74505"/>
    <w:rsid w:val="00F764EE"/>
    <w:rsid w:val="00F92063"/>
    <w:rsid w:val="00F93C6A"/>
    <w:rsid w:val="00F93E4E"/>
    <w:rsid w:val="00F9716D"/>
    <w:rsid w:val="00FA0C68"/>
    <w:rsid w:val="00FB38F0"/>
    <w:rsid w:val="00FB7AC1"/>
    <w:rsid w:val="00FC76EB"/>
    <w:rsid w:val="00FC7926"/>
    <w:rsid w:val="00FE1BB7"/>
    <w:rsid w:val="00FF12D6"/>
    <w:rsid w:val="00FF246C"/>
    <w:rsid w:val="00FF5DF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5313"/>
    <w:pPr>
      <w:spacing w:line="360" w:lineRule="auto"/>
      <w:ind w:firstLine="720"/>
      <w:jc w:val="both"/>
    </w:pPr>
    <w:rPr>
      <w:sz w:val="24"/>
      <w:lang w:val="pt-PT" w:eastAsia="pt-PT"/>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link w:val="TextodenotaderodapChar"/>
    <w:semiHidden/>
    <w:rsid w:val="002B5313"/>
    <w:pPr>
      <w:spacing w:line="240" w:lineRule="auto"/>
    </w:pPr>
    <w:rPr>
      <w:sz w:val="20"/>
    </w:rPr>
  </w:style>
  <w:style w:type="character" w:customStyle="1" w:styleId="TextodenotaderodapChar">
    <w:name w:val="Texto de nota de rodapé Char"/>
    <w:basedOn w:val="Fontepargpadro"/>
    <w:link w:val="Textodenotaderodap"/>
    <w:semiHidden/>
    <w:rsid w:val="002B5313"/>
    <w:rPr>
      <w:lang w:val="pt-PT" w:eastAsia="pt-PT"/>
    </w:rPr>
  </w:style>
  <w:style w:type="paragraph" w:styleId="Rodap">
    <w:name w:val="footer"/>
    <w:basedOn w:val="Normal"/>
    <w:link w:val="RodapChar"/>
    <w:rsid w:val="002B5313"/>
    <w:pPr>
      <w:tabs>
        <w:tab w:val="center" w:pos="4320"/>
        <w:tab w:val="right" w:pos="8640"/>
      </w:tabs>
    </w:pPr>
  </w:style>
  <w:style w:type="character" w:customStyle="1" w:styleId="RodapChar">
    <w:name w:val="Rodapé Char"/>
    <w:basedOn w:val="Fontepargpadro"/>
    <w:link w:val="Rodap"/>
    <w:rsid w:val="002B5313"/>
    <w:rPr>
      <w:sz w:val="24"/>
      <w:lang w:val="pt-PT" w:eastAsia="pt-PT"/>
    </w:rPr>
  </w:style>
  <w:style w:type="paragraph" w:styleId="Ttulo">
    <w:name w:val="Title"/>
    <w:basedOn w:val="Normal"/>
    <w:link w:val="TtuloChar"/>
    <w:qFormat/>
    <w:rsid w:val="002B5313"/>
    <w:pPr>
      <w:spacing w:before="240" w:after="60"/>
      <w:ind w:firstLine="0"/>
      <w:jc w:val="center"/>
      <w:outlineLvl w:val="0"/>
    </w:pPr>
    <w:rPr>
      <w:b/>
      <w:kern w:val="28"/>
      <w:sz w:val="32"/>
    </w:rPr>
  </w:style>
  <w:style w:type="character" w:customStyle="1" w:styleId="TtuloChar">
    <w:name w:val="Título Char"/>
    <w:basedOn w:val="Fontepargpadro"/>
    <w:link w:val="Ttulo"/>
    <w:rsid w:val="002B5313"/>
    <w:rPr>
      <w:b/>
      <w:kern w:val="28"/>
      <w:sz w:val="32"/>
      <w:lang w:val="pt-PT" w:eastAsia="pt-PT"/>
    </w:rPr>
  </w:style>
  <w:style w:type="paragraph" w:styleId="Corpodetexto2">
    <w:name w:val="Body Text 2"/>
    <w:basedOn w:val="Normal"/>
    <w:link w:val="Corpodetexto2Char"/>
    <w:rsid w:val="002B5313"/>
    <w:pPr>
      <w:keepNext/>
      <w:tabs>
        <w:tab w:val="left" w:pos="720"/>
        <w:tab w:val="left" w:pos="3312"/>
      </w:tabs>
      <w:spacing w:after="360"/>
      <w:ind w:firstLine="0"/>
    </w:pPr>
    <w:rPr>
      <w:b/>
      <w:sz w:val="28"/>
    </w:rPr>
  </w:style>
  <w:style w:type="character" w:customStyle="1" w:styleId="Corpodetexto2Char">
    <w:name w:val="Corpo de texto 2 Char"/>
    <w:basedOn w:val="Fontepargpadro"/>
    <w:link w:val="Corpodetexto2"/>
    <w:rsid w:val="002B5313"/>
    <w:rPr>
      <w:b/>
      <w:sz w:val="28"/>
      <w:lang w:val="pt-PT" w:eastAsia="pt-PT"/>
    </w:rPr>
  </w:style>
  <w:style w:type="character" w:styleId="Refdenotaderodap">
    <w:name w:val="footnote reference"/>
    <w:basedOn w:val="Fontepargpadro"/>
    <w:semiHidden/>
    <w:rsid w:val="002B5313"/>
    <w:rPr>
      <w:vertAlign w:val="superscript"/>
    </w:rPr>
  </w:style>
  <w:style w:type="character" w:styleId="Nmerodepgina">
    <w:name w:val="page number"/>
    <w:basedOn w:val="Fontepargpadro"/>
    <w:rsid w:val="002B5313"/>
  </w:style>
  <w:style w:type="paragraph" w:styleId="Cabealho">
    <w:name w:val="header"/>
    <w:basedOn w:val="Normal"/>
    <w:link w:val="CabealhoChar"/>
    <w:uiPriority w:val="99"/>
    <w:semiHidden/>
    <w:unhideWhenUsed/>
    <w:rsid w:val="00B000AF"/>
    <w:pPr>
      <w:tabs>
        <w:tab w:val="center" w:pos="4419"/>
        <w:tab w:val="right" w:pos="8838"/>
      </w:tabs>
      <w:spacing w:line="240" w:lineRule="auto"/>
    </w:pPr>
  </w:style>
  <w:style w:type="character" w:customStyle="1" w:styleId="CabealhoChar">
    <w:name w:val="Cabeçalho Char"/>
    <w:basedOn w:val="Fontepargpadro"/>
    <w:link w:val="Cabealho"/>
    <w:uiPriority w:val="99"/>
    <w:semiHidden/>
    <w:rsid w:val="00B000AF"/>
    <w:rPr>
      <w:sz w:val="24"/>
      <w:lang w:val="pt-PT" w:eastAsia="pt-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D8752B-72A4-41D8-B293-933F275BA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2448</TotalTime>
  <Pages>48</Pages>
  <Words>18559</Words>
  <Characters>105789</Characters>
  <Application>Microsoft Office Word</Application>
  <DocSecurity>0</DocSecurity>
  <Lines>881</Lines>
  <Paragraphs>248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235</cp:revision>
  <dcterms:created xsi:type="dcterms:W3CDTF">2010-10-06T18:59:00Z</dcterms:created>
  <dcterms:modified xsi:type="dcterms:W3CDTF">2015-05-09T12:02:00Z</dcterms:modified>
</cp:coreProperties>
</file>